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334FE" w14:textId="77777777" w:rsidR="006C06A5" w:rsidRPr="006C06A5" w:rsidRDefault="006C06A5" w:rsidP="006C06A5">
      <w:pPr>
        <w:keepNext/>
        <w:keepLines/>
        <w:pageBreakBefore/>
        <w:spacing w:before="240" w:after="60"/>
        <w:jc w:val="left"/>
        <w:outlineLvl w:val="2"/>
        <w:rPr>
          <w:rFonts w:ascii="Calibri Light" w:hAnsi="Calibri Light"/>
          <w:sz w:val="24"/>
          <w:szCs w:val="24"/>
        </w:rPr>
      </w:pPr>
      <w:bookmarkStart w:id="0" w:name="_Toc114146308"/>
      <w:r w:rsidRPr="006C06A5">
        <w:rPr>
          <w:rFonts w:ascii="Calibri Light" w:hAnsi="Calibri Light"/>
          <w:sz w:val="24"/>
          <w:szCs w:val="24"/>
        </w:rPr>
        <w:t>RCR01 - Θέσεις εργασίας που δημιουργήθηκαν στις υποστηριζόμενες οντότητες</w:t>
      </w:r>
      <w:bookmarkEnd w:id="0"/>
    </w:p>
    <w:tbl>
      <w:tblPr>
        <w:tblStyle w:val="1-610"/>
        <w:tblW w:w="5000" w:type="pct"/>
        <w:tblLayout w:type="fixed"/>
        <w:tblLook w:val="04A0" w:firstRow="1" w:lastRow="0" w:firstColumn="1" w:lastColumn="0" w:noHBand="0" w:noVBand="1"/>
      </w:tblPr>
      <w:tblGrid>
        <w:gridCol w:w="988"/>
        <w:gridCol w:w="2087"/>
        <w:gridCol w:w="6667"/>
      </w:tblGrid>
      <w:tr w:rsidR="006C06A5" w:rsidRPr="006C06A5" w14:paraId="6794E30B" w14:textId="77777777" w:rsidTr="00A9455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7" w:type="pct"/>
            <w:noWrap/>
            <w:vAlign w:val="center"/>
            <w:hideMark/>
          </w:tcPr>
          <w:p w14:paraId="6E34DF7E"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Αρ. γραμμής</w:t>
            </w:r>
          </w:p>
        </w:tc>
        <w:tc>
          <w:tcPr>
            <w:tcW w:w="1071" w:type="pct"/>
            <w:noWrap/>
            <w:vAlign w:val="center"/>
            <w:hideMark/>
          </w:tcPr>
          <w:p w14:paraId="7D6EE246" w14:textId="77777777" w:rsidR="006C06A5" w:rsidRPr="006C06A5" w:rsidRDefault="006C06A5" w:rsidP="006C06A5">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lang w:eastAsia="el-GR"/>
              </w:rPr>
              <w:t>Πεδίο</w:t>
            </w:r>
          </w:p>
        </w:tc>
        <w:tc>
          <w:tcPr>
            <w:tcW w:w="3422" w:type="pct"/>
            <w:noWrap/>
            <w:vAlign w:val="center"/>
            <w:hideMark/>
          </w:tcPr>
          <w:p w14:paraId="21EBA13A" w14:textId="77777777" w:rsidR="006C06A5" w:rsidRPr="006C06A5" w:rsidRDefault="006C06A5" w:rsidP="006C06A5">
            <w:pPr>
              <w:spacing w:before="60" w:after="60" w:line="240" w:lineRule="auto"/>
              <w:jc w:val="left"/>
              <w:cnfStyle w:val="100000000000" w:firstRow="1" w:lastRow="0" w:firstColumn="0" w:lastColumn="0" w:oddVBand="0" w:evenVBand="0" w:oddHBand="0" w:evenHBand="0" w:firstRowFirstColumn="0" w:firstRowLastColumn="0" w:lastRowFirstColumn="0" w:lastRowLastColumn="0"/>
              <w:rPr>
                <w:rFonts w:cs="Calibri"/>
                <w:sz w:val="20"/>
                <w:szCs w:val="20"/>
                <w:lang w:eastAsia="el-GR"/>
              </w:rPr>
            </w:pPr>
            <w:r w:rsidRPr="006C06A5">
              <w:rPr>
                <w:rFonts w:cs="Calibri"/>
                <w:sz w:val="20"/>
                <w:szCs w:val="20"/>
                <w:lang w:eastAsia="el-GR"/>
              </w:rPr>
              <w:t>Μεταδεδομένα δείκτη</w:t>
            </w:r>
          </w:p>
        </w:tc>
      </w:tr>
      <w:tr w:rsidR="006C06A5" w:rsidRPr="006C06A5" w14:paraId="33B09960" w14:textId="77777777" w:rsidTr="00A94556">
        <w:tc>
          <w:tcPr>
            <w:cnfStyle w:val="001000000000" w:firstRow="0" w:lastRow="0" w:firstColumn="1" w:lastColumn="0" w:oddVBand="0" w:evenVBand="0" w:oddHBand="0" w:evenHBand="0" w:firstRowFirstColumn="0" w:firstRowLastColumn="0" w:lastRowFirstColumn="0" w:lastRowLastColumn="0"/>
            <w:tcW w:w="507" w:type="pct"/>
            <w:noWrap/>
          </w:tcPr>
          <w:p w14:paraId="55D706F2"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0</w:t>
            </w:r>
          </w:p>
        </w:tc>
        <w:tc>
          <w:tcPr>
            <w:tcW w:w="1071" w:type="pct"/>
            <w:noWrap/>
          </w:tcPr>
          <w:p w14:paraId="3532459C"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color w:val="000000"/>
                <w:sz w:val="20"/>
              </w:rPr>
              <w:t>Συνάφεια ταμείου</w:t>
            </w:r>
          </w:p>
        </w:tc>
        <w:tc>
          <w:tcPr>
            <w:tcW w:w="3422" w:type="pct"/>
            <w:noWrap/>
          </w:tcPr>
          <w:p w14:paraId="64A54763"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sz w:val="20"/>
                <w:szCs w:val="20"/>
                <w:lang w:eastAsia="el-GR"/>
              </w:rPr>
            </w:pPr>
            <w:r w:rsidRPr="006C06A5">
              <w:rPr>
                <w:rFonts w:cs="Calibri"/>
                <w:sz w:val="20"/>
                <w:szCs w:val="20"/>
                <w:lang w:eastAsia="el-GR"/>
              </w:rPr>
              <w:t>ΕΤΠΑ, ΤΔΜ</w:t>
            </w:r>
          </w:p>
        </w:tc>
      </w:tr>
      <w:tr w:rsidR="006C06A5" w:rsidRPr="006C06A5" w14:paraId="75E8B16D"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18F8CDBF"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1</w:t>
            </w:r>
          </w:p>
        </w:tc>
        <w:tc>
          <w:tcPr>
            <w:tcW w:w="1071" w:type="pct"/>
            <w:noWrap/>
            <w:hideMark/>
          </w:tcPr>
          <w:p w14:paraId="1BF9D202"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b/>
                <w:bCs/>
                <w:color w:val="000000"/>
                <w:sz w:val="20"/>
                <w:szCs w:val="20"/>
                <w:lang w:eastAsia="el-GR"/>
              </w:rPr>
            </w:pPr>
            <w:r w:rsidRPr="006C06A5">
              <w:rPr>
                <w:rFonts w:cstheme="minorHAnsi"/>
                <w:b/>
                <w:bCs/>
                <w:color w:val="000000"/>
                <w:sz w:val="20"/>
                <w:szCs w:val="20"/>
                <w:lang w:eastAsia="el-GR"/>
              </w:rPr>
              <w:t>Κωδικός δείκτη</w:t>
            </w:r>
          </w:p>
        </w:tc>
        <w:tc>
          <w:tcPr>
            <w:tcW w:w="3422" w:type="pct"/>
            <w:noWrap/>
            <w:vAlign w:val="bottom"/>
          </w:tcPr>
          <w:p w14:paraId="59FA645A"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b/>
                <w:bCs/>
                <w:color w:val="000000"/>
                <w:sz w:val="20"/>
                <w:szCs w:val="20"/>
                <w:lang w:eastAsia="el-GR"/>
              </w:rPr>
            </w:pPr>
            <w:r w:rsidRPr="006C06A5">
              <w:rPr>
                <w:rFonts w:cs="Calibri"/>
                <w:b/>
                <w:bCs/>
                <w:color w:val="000000"/>
                <w:sz w:val="20"/>
                <w:szCs w:val="20"/>
              </w:rPr>
              <w:t>RCR01</w:t>
            </w:r>
          </w:p>
        </w:tc>
      </w:tr>
      <w:tr w:rsidR="006C06A5" w:rsidRPr="006C06A5" w14:paraId="2BE1C126"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7AEB8F8A"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2</w:t>
            </w:r>
          </w:p>
        </w:tc>
        <w:tc>
          <w:tcPr>
            <w:tcW w:w="1071" w:type="pct"/>
            <w:noWrap/>
            <w:hideMark/>
          </w:tcPr>
          <w:p w14:paraId="39EEA588"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b/>
                <w:bCs/>
                <w:color w:val="000000"/>
                <w:sz w:val="20"/>
                <w:szCs w:val="20"/>
                <w:lang w:eastAsia="el-GR"/>
              </w:rPr>
            </w:pPr>
            <w:r w:rsidRPr="006C06A5">
              <w:rPr>
                <w:rFonts w:cstheme="minorHAnsi"/>
                <w:b/>
                <w:bCs/>
                <w:color w:val="000000"/>
                <w:sz w:val="20"/>
                <w:szCs w:val="20"/>
                <w:lang w:eastAsia="el-GR"/>
              </w:rPr>
              <w:t>Ονομασία δείκτη</w:t>
            </w:r>
          </w:p>
        </w:tc>
        <w:tc>
          <w:tcPr>
            <w:tcW w:w="3422" w:type="pct"/>
            <w:vAlign w:val="bottom"/>
          </w:tcPr>
          <w:p w14:paraId="13512AC0"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b/>
                <w:bCs/>
                <w:color w:val="000000"/>
                <w:sz w:val="20"/>
                <w:szCs w:val="20"/>
                <w:lang w:eastAsia="el-GR"/>
              </w:rPr>
            </w:pPr>
            <w:r w:rsidRPr="006C06A5">
              <w:rPr>
                <w:rFonts w:cs="Calibri"/>
                <w:b/>
                <w:bCs/>
                <w:color w:val="000000"/>
                <w:sz w:val="20"/>
                <w:szCs w:val="20"/>
              </w:rPr>
              <w:t>Θέσεις εργασίας που δημιουργήθηκαν στις υποστηριζόμενες οντότητες*</w:t>
            </w:r>
          </w:p>
        </w:tc>
      </w:tr>
      <w:tr w:rsidR="006C06A5" w:rsidRPr="00E91B02" w14:paraId="15CF8750" w14:textId="77777777" w:rsidTr="00A94556">
        <w:tc>
          <w:tcPr>
            <w:cnfStyle w:val="001000000000" w:firstRow="0" w:lastRow="0" w:firstColumn="1" w:lastColumn="0" w:oddVBand="0" w:evenVBand="0" w:oddHBand="0" w:evenHBand="0" w:firstRowFirstColumn="0" w:firstRowLastColumn="0" w:lastRowFirstColumn="0" w:lastRowLastColumn="0"/>
            <w:tcW w:w="507" w:type="pct"/>
            <w:noWrap/>
          </w:tcPr>
          <w:p w14:paraId="0EBB8787"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color w:val="000000"/>
                <w:sz w:val="20"/>
                <w:lang w:eastAsia="en-IE"/>
              </w:rPr>
              <w:t>2b</w:t>
            </w:r>
          </w:p>
        </w:tc>
        <w:tc>
          <w:tcPr>
            <w:tcW w:w="1071" w:type="pct"/>
            <w:noWrap/>
          </w:tcPr>
          <w:p w14:paraId="4B4B0CC6"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6C06A5">
              <w:rPr>
                <w:color w:val="000000"/>
                <w:sz w:val="20"/>
              </w:rPr>
              <w:t>Κωδικός δείκτη και</w:t>
            </w:r>
            <w:r w:rsidRPr="006C06A5">
              <w:t xml:space="preserve"> </w:t>
            </w:r>
            <w:r w:rsidRPr="006C06A5">
              <w:rPr>
                <w:color w:val="000000"/>
                <w:sz w:val="20"/>
              </w:rPr>
              <w:t xml:space="preserve"> σύντομο όνομα</w:t>
            </w:r>
            <w:r w:rsidRPr="006C06A5">
              <w:rPr>
                <w:color w:val="000000"/>
              </w:rPr>
              <w:t xml:space="preserve"> </w:t>
            </w:r>
            <w:r w:rsidRPr="006C06A5">
              <w:rPr>
                <w:color w:val="000000"/>
                <w:sz w:val="20"/>
              </w:rPr>
              <w:t>(όνομα ανοιχτών δεδομένων)</w:t>
            </w:r>
          </w:p>
        </w:tc>
        <w:tc>
          <w:tcPr>
            <w:tcW w:w="3422" w:type="pct"/>
            <w:noWrap/>
          </w:tcPr>
          <w:p w14:paraId="1935F3C1" w14:textId="77777777" w:rsidR="006C06A5" w:rsidRPr="006C06A5" w:rsidRDefault="006C06A5" w:rsidP="006C06A5">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4"/>
                <w:lang w:val="en-US"/>
              </w:rPr>
            </w:pPr>
            <w:r w:rsidRPr="006C06A5">
              <w:rPr>
                <w:rFonts w:cs="Calibri"/>
                <w:color w:val="000000"/>
                <w:sz w:val="20"/>
                <w:szCs w:val="20"/>
                <w:lang w:val="en-US"/>
              </w:rPr>
              <w:t xml:space="preserve">RCR01 Jobs created in supported entities </w:t>
            </w:r>
          </w:p>
          <w:p w14:paraId="45D4F533"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val="en-US" w:eastAsia="el-GR"/>
              </w:rPr>
            </w:pPr>
          </w:p>
        </w:tc>
      </w:tr>
      <w:tr w:rsidR="006C06A5" w:rsidRPr="006C06A5" w14:paraId="1453498E"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5586BD1C"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3</w:t>
            </w:r>
          </w:p>
        </w:tc>
        <w:tc>
          <w:tcPr>
            <w:tcW w:w="1071" w:type="pct"/>
            <w:noWrap/>
            <w:hideMark/>
          </w:tcPr>
          <w:p w14:paraId="2D11CC17"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Μονάδα μέτρησης</w:t>
            </w:r>
          </w:p>
        </w:tc>
        <w:tc>
          <w:tcPr>
            <w:tcW w:w="3422" w:type="pct"/>
            <w:noWrap/>
            <w:vAlign w:val="bottom"/>
          </w:tcPr>
          <w:p w14:paraId="1ECF5DEF"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rPr>
              <w:t>Ετήσια ΙΠΑ</w:t>
            </w:r>
          </w:p>
        </w:tc>
      </w:tr>
      <w:tr w:rsidR="006C06A5" w:rsidRPr="006C06A5" w14:paraId="79265542"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5A399B1C"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4</w:t>
            </w:r>
          </w:p>
        </w:tc>
        <w:tc>
          <w:tcPr>
            <w:tcW w:w="1071" w:type="pct"/>
            <w:noWrap/>
            <w:hideMark/>
          </w:tcPr>
          <w:p w14:paraId="6F0068CC"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Τύπος δείκτη</w:t>
            </w:r>
          </w:p>
        </w:tc>
        <w:tc>
          <w:tcPr>
            <w:tcW w:w="3422" w:type="pct"/>
            <w:noWrap/>
            <w:vAlign w:val="bottom"/>
          </w:tcPr>
          <w:p w14:paraId="7DC13BF6"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rPr>
              <w:t>Αποτελεσμάτων</w:t>
            </w:r>
          </w:p>
        </w:tc>
      </w:tr>
      <w:tr w:rsidR="006C06A5" w:rsidRPr="006C06A5" w14:paraId="6F1BE0CA"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4EA1BFC9"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5</w:t>
            </w:r>
          </w:p>
        </w:tc>
        <w:tc>
          <w:tcPr>
            <w:tcW w:w="1071" w:type="pct"/>
            <w:noWrap/>
            <w:hideMark/>
          </w:tcPr>
          <w:p w14:paraId="2E4750C5"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Τιμή Βάσης</w:t>
            </w:r>
          </w:p>
        </w:tc>
        <w:tc>
          <w:tcPr>
            <w:tcW w:w="3422" w:type="pct"/>
            <w:noWrap/>
            <w:vAlign w:val="bottom"/>
          </w:tcPr>
          <w:p w14:paraId="00F26BBD"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rPr>
              <w:t>0</w:t>
            </w:r>
          </w:p>
        </w:tc>
      </w:tr>
      <w:tr w:rsidR="006C06A5" w:rsidRPr="006C06A5" w14:paraId="63165D08"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1B8B88E4"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6</w:t>
            </w:r>
          </w:p>
        </w:tc>
        <w:tc>
          <w:tcPr>
            <w:tcW w:w="1071" w:type="pct"/>
            <w:noWrap/>
            <w:hideMark/>
          </w:tcPr>
          <w:p w14:paraId="530F5A3C"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FF0000"/>
                <w:sz w:val="20"/>
                <w:szCs w:val="20"/>
                <w:lang w:eastAsia="el-GR"/>
              </w:rPr>
            </w:pPr>
            <w:r w:rsidRPr="006C06A5">
              <w:rPr>
                <w:rFonts w:cstheme="minorHAnsi"/>
                <w:sz w:val="20"/>
                <w:szCs w:val="20"/>
                <w:lang w:eastAsia="el-GR"/>
              </w:rPr>
              <w:t>Ορόσημο 2024</w:t>
            </w:r>
          </w:p>
        </w:tc>
        <w:tc>
          <w:tcPr>
            <w:tcW w:w="3422" w:type="pct"/>
            <w:noWrap/>
            <w:vAlign w:val="bottom"/>
          </w:tcPr>
          <w:p w14:paraId="0F058D9C"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rPr>
              <w:t>Δεν απαιτείται</w:t>
            </w:r>
          </w:p>
        </w:tc>
      </w:tr>
      <w:tr w:rsidR="006C06A5" w:rsidRPr="006C06A5" w14:paraId="4388CED2"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6BFBE10F"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7</w:t>
            </w:r>
          </w:p>
        </w:tc>
        <w:tc>
          <w:tcPr>
            <w:tcW w:w="1071" w:type="pct"/>
            <w:noWrap/>
            <w:hideMark/>
          </w:tcPr>
          <w:p w14:paraId="38F5DE88"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Τιμή Στόχος 2029</w:t>
            </w:r>
          </w:p>
        </w:tc>
        <w:tc>
          <w:tcPr>
            <w:tcW w:w="3422" w:type="pct"/>
            <w:noWrap/>
            <w:vAlign w:val="bottom"/>
          </w:tcPr>
          <w:p w14:paraId="4B66D867"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rPr>
              <w:t>&gt;0</w:t>
            </w:r>
          </w:p>
        </w:tc>
      </w:tr>
      <w:tr w:rsidR="006C06A5" w:rsidRPr="006C06A5" w14:paraId="71B9A91C"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72731B3D"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8</w:t>
            </w:r>
          </w:p>
        </w:tc>
        <w:tc>
          <w:tcPr>
            <w:tcW w:w="1071" w:type="pct"/>
            <w:noWrap/>
            <w:hideMark/>
          </w:tcPr>
          <w:p w14:paraId="44E8E1E7"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Στόχος πολιτικής</w:t>
            </w:r>
          </w:p>
        </w:tc>
        <w:tc>
          <w:tcPr>
            <w:tcW w:w="3422" w:type="pct"/>
            <w:noWrap/>
            <w:vAlign w:val="center"/>
          </w:tcPr>
          <w:p w14:paraId="352F46BE"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b/>
                <w:bCs/>
                <w:color w:val="000000"/>
                <w:sz w:val="20"/>
                <w:szCs w:val="20"/>
                <w:lang w:eastAsia="el-GR"/>
              </w:rPr>
            </w:pPr>
            <w:r w:rsidRPr="006C06A5">
              <w:rPr>
                <w:rFonts w:cs="Calibri"/>
                <w:color w:val="000000"/>
                <w:sz w:val="20"/>
                <w:szCs w:val="20"/>
              </w:rPr>
              <w:t>Χρήση σε όλους τους στόχους πολιτικής</w:t>
            </w:r>
            <w:r w:rsidRPr="006C06A5">
              <w:rPr>
                <w:rFonts w:cs="Calibri"/>
                <w:color w:val="000000"/>
                <w:sz w:val="20"/>
                <w:szCs w:val="20"/>
                <w:lang w:eastAsia="el-GR"/>
              </w:rPr>
              <w:t>, κατά περίπτωση</w:t>
            </w:r>
            <w:r w:rsidRPr="006C06A5">
              <w:rPr>
                <w:rFonts w:cs="Calibri"/>
                <w:color w:val="000000"/>
                <w:sz w:val="20"/>
                <w:szCs w:val="20"/>
              </w:rPr>
              <w:t xml:space="preserve"> και στο πλαίσιο του ΤΔΜ</w:t>
            </w:r>
          </w:p>
        </w:tc>
      </w:tr>
      <w:tr w:rsidR="006C06A5" w:rsidRPr="006C06A5" w14:paraId="30D247FD"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7A9978F3"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9</w:t>
            </w:r>
          </w:p>
        </w:tc>
        <w:tc>
          <w:tcPr>
            <w:tcW w:w="1071" w:type="pct"/>
            <w:noWrap/>
            <w:hideMark/>
          </w:tcPr>
          <w:p w14:paraId="6CC20420"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Ειδικός στόχος</w:t>
            </w:r>
          </w:p>
        </w:tc>
        <w:tc>
          <w:tcPr>
            <w:tcW w:w="3422" w:type="pct"/>
            <w:noWrap/>
            <w:vAlign w:val="center"/>
          </w:tcPr>
          <w:p w14:paraId="6A253795"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rPr>
              <w:t>Χρήση σε όλους τους ειδικούς στόχους</w:t>
            </w:r>
            <w:r w:rsidRPr="006C06A5">
              <w:rPr>
                <w:rFonts w:cs="Calibri"/>
                <w:color w:val="000000"/>
                <w:sz w:val="20"/>
                <w:szCs w:val="20"/>
                <w:lang w:eastAsia="el-GR"/>
              </w:rPr>
              <w:t>, κατά περίπτωση</w:t>
            </w:r>
            <w:r w:rsidRPr="006C06A5">
              <w:rPr>
                <w:rFonts w:cs="Calibri"/>
                <w:color w:val="000000"/>
                <w:sz w:val="20"/>
                <w:szCs w:val="20"/>
              </w:rPr>
              <w:t xml:space="preserve"> και στο πλαίσιο του ΤΔΜ</w:t>
            </w:r>
          </w:p>
        </w:tc>
      </w:tr>
      <w:tr w:rsidR="006C06A5" w:rsidRPr="006C06A5" w14:paraId="7F2C4296"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0E208E3A"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10</w:t>
            </w:r>
          </w:p>
        </w:tc>
        <w:tc>
          <w:tcPr>
            <w:tcW w:w="1071" w:type="pct"/>
            <w:noWrap/>
            <w:hideMark/>
          </w:tcPr>
          <w:p w14:paraId="11FD0E55"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Βασικές έννοιες και ορισμοί</w:t>
            </w:r>
          </w:p>
        </w:tc>
        <w:tc>
          <w:tcPr>
            <w:tcW w:w="3422" w:type="pct"/>
            <w:vAlign w:val="bottom"/>
          </w:tcPr>
          <w:p w14:paraId="341B7C64" w14:textId="379925D1"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6C06A5">
              <w:rPr>
                <w:rFonts w:cs="Calibri"/>
                <w:color w:val="000000"/>
                <w:sz w:val="20"/>
                <w:szCs w:val="20"/>
              </w:rPr>
              <w:t xml:space="preserve">Αριθμός μεικτών θέσεων εργασίας εκφρασμένες σε μέσα ετήσια ισοδύναμα πλήρους απασχόλησης (ΙΠΑ) ου δημιουργήθηκαν σε συνάφεια με τη δραστηριότητα που υποστηρίζεται από το έργο. Οι νέες θέσεις πρέπει να καλυφθούν και μπορεί να είναι πλήρους απασχόλησης, μερικής απασχόλησης ή επαναλαμβανόμενες εποχιακά. Οι υφιστάμενες κενές θέσεις εργασίας δεν υπολογίζονται. Επιπλέον, οι </w:t>
            </w:r>
            <w:proofErr w:type="spellStart"/>
            <w:r w:rsidRPr="001C11B9">
              <w:rPr>
                <w:rFonts w:cs="Calibri"/>
                <w:color w:val="000000"/>
                <w:sz w:val="20"/>
                <w:szCs w:val="20"/>
              </w:rPr>
              <w:t>νεοσυσταθείσες</w:t>
            </w:r>
            <w:proofErr w:type="spellEnd"/>
            <w:r w:rsidRPr="006C06A5">
              <w:rPr>
                <w:rFonts w:cs="Calibri"/>
                <w:color w:val="000000"/>
                <w:sz w:val="20"/>
                <w:szCs w:val="20"/>
              </w:rPr>
              <w:t xml:space="preserve"> θέσεις θεωρείται ότι θα διατηρηθούν περισσότερο από ένα έτος μετά την ολοκλήρωση του έργου.</w:t>
            </w:r>
          </w:p>
          <w:p w14:paraId="1D7FD3EF" w14:textId="7B89E720" w:rsid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6C06A5">
              <w:rPr>
                <w:rFonts w:cs="Calibri"/>
                <w:color w:val="000000"/>
                <w:sz w:val="20"/>
                <w:szCs w:val="20"/>
              </w:rPr>
              <w:t xml:space="preserve">Ο δείκτης υπολογίζεται ως η διαφορά μεταξύ των ετήσιων ΙΠΑ </w:t>
            </w:r>
            <w:r w:rsidR="0020445C">
              <w:rPr>
                <w:rFonts w:cs="Calibri"/>
                <w:color w:val="000000"/>
                <w:sz w:val="20"/>
                <w:szCs w:val="20"/>
              </w:rPr>
              <w:t xml:space="preserve">της υποστηριζόμενης οντότητας </w:t>
            </w:r>
            <w:r w:rsidRPr="006C06A5">
              <w:rPr>
                <w:rFonts w:cs="Calibri"/>
                <w:color w:val="000000"/>
                <w:sz w:val="20"/>
                <w:szCs w:val="20"/>
              </w:rPr>
              <w:t>πριν από την έναρξη του έργου και ενός έτους μετά την ολοκλήρωση του έργου .</w:t>
            </w:r>
          </w:p>
          <w:p w14:paraId="04390CF4" w14:textId="3B7A217E" w:rsidR="00C84F2D" w:rsidRPr="006C06A5" w:rsidRDefault="00B75397"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Pr>
                <w:rFonts w:cs="Calibri"/>
                <w:color w:val="000000"/>
                <w:sz w:val="20"/>
                <w:szCs w:val="20"/>
              </w:rPr>
              <w:t>Γ</w:t>
            </w:r>
            <w:r w:rsidR="00AA2F3E">
              <w:rPr>
                <w:rFonts w:cs="Calibri"/>
                <w:color w:val="000000"/>
                <w:sz w:val="20"/>
                <w:szCs w:val="20"/>
              </w:rPr>
              <w:t>ια τον υπολογισμό των ετήσιων ΙΠΑ πριν την έναρξη του υποστηριζόμενου έργου λαμβάνεται υπόψη το προηγούμενο ημερολογιακό έτος</w:t>
            </w:r>
            <w:r>
              <w:rPr>
                <w:rFonts w:cs="Calibri"/>
                <w:color w:val="000000"/>
                <w:sz w:val="20"/>
                <w:szCs w:val="20"/>
              </w:rPr>
              <w:t xml:space="preserve"> από το έτος υποβολής της αίτησης χρημα</w:t>
            </w:r>
            <w:r w:rsidR="001C6B01">
              <w:rPr>
                <w:rFonts w:cs="Calibri"/>
                <w:color w:val="000000"/>
                <w:sz w:val="20"/>
                <w:szCs w:val="20"/>
              </w:rPr>
              <w:t>τοδότησης/πρότασης</w:t>
            </w:r>
            <w:r w:rsidR="00C84F2D" w:rsidRPr="001C11B9">
              <w:rPr>
                <w:rFonts w:cs="Calibri"/>
                <w:color w:val="000000"/>
                <w:sz w:val="20"/>
                <w:szCs w:val="20"/>
              </w:rPr>
              <w:t>.</w:t>
            </w:r>
          </w:p>
          <w:p w14:paraId="4BF235DD"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rPr>
              <w:t xml:space="preserve">Ως ετήσια ΙΠΑ ορίζεται ο λόγος των ωρών εργασίας που πραγματοποιήθηκαν ουσιαστικά κατά τη διάρκεια ενός </w:t>
            </w:r>
            <w:r w:rsidRPr="00EA0A0E">
              <w:rPr>
                <w:rFonts w:cs="Calibri"/>
                <w:color w:val="000000"/>
                <w:sz w:val="20"/>
                <w:szCs w:val="20"/>
                <w:u w:val="single"/>
              </w:rPr>
              <w:t>ημερολογιακού</w:t>
            </w:r>
            <w:r w:rsidRPr="006C06A5">
              <w:rPr>
                <w:rFonts w:cs="Calibri"/>
                <w:color w:val="000000"/>
                <w:sz w:val="20"/>
                <w:szCs w:val="20"/>
              </w:rPr>
              <w:t xml:space="preserve"> έτους διαιρούμενος με τον συνολικό αριθμό ωρών συμβατικής εργασίας κατά την ίδια περίοδο από ένα άτομο ή μια ομάδα. Κατά συνθήκη, ένα άτομο δεν μπορεί να εκτελεί περισσότερα από ένα ετήσιο ΙΠΑ σε ετήσια βάση. Ο αριθμός των ωρών εργασίας που πραγματοποιήθηκαν συμβατικά καθορίζεται με βάση τις κανονιστικές/ νόμιμες ώρες εργασίας σύμφωνα με την εθνική νομοθεσία. Ένα άτομο πλήρους απασχόλησης θα ταυτοποιείται σε σχέση με το καθεστώς απασχόλησής του και το είδος της σύμβασης (πλήρους ή μερικής απασχόλησης).</w:t>
            </w:r>
          </w:p>
          <w:p w14:paraId="26094869" w14:textId="77777777" w:rsidR="006C06A5" w:rsidRPr="006C06A5" w:rsidRDefault="006C06A5" w:rsidP="006C06A5">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6C06A5">
              <w:rPr>
                <w:rFonts w:cs="Calibri"/>
                <w:color w:val="000000"/>
                <w:sz w:val="20"/>
                <w:szCs w:val="20"/>
              </w:rPr>
              <w:t>Το πρότυπο ΙΠΑ που θα χρησιμοποιηθεί είναι οι Ετήσιες Μονάδες Εργασίας (ΕΜΕ). Ένας εργαζόμενος πλήρους απασχόλησης λογίζεται ως 1 ΕΜΕ (λαμβάνοντας υπόψη ότι ως χρόνος πλήρους απασχόλησης ορίζονται οι 8 ώρες εργασίας ανά ημέρα και οι 5 ημέρες εργασίας ανά εβδομάδα, δηλ. 40 ώρες εργασίας ανά εβδομάδα).</w:t>
            </w:r>
          </w:p>
          <w:p w14:paraId="4D2BB7EA" w14:textId="77777777" w:rsidR="006C06A5" w:rsidRPr="006C06A5" w:rsidRDefault="006C06A5" w:rsidP="006C06A5">
            <w:pPr>
              <w:autoSpaceDE w:val="0"/>
              <w:autoSpaceDN w:val="0"/>
              <w:adjustRightInd w:val="0"/>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4"/>
              </w:rPr>
            </w:pPr>
            <w:r w:rsidRPr="006C06A5">
              <w:rPr>
                <w:rFonts w:cs="Calibri"/>
                <w:color w:val="000000"/>
                <w:sz w:val="20"/>
                <w:szCs w:val="24"/>
              </w:rPr>
              <w:lastRenderedPageBreak/>
              <w:t>Μεικτές θέσεις εργασίας: Μεικτές θεωρούνται όλες οι θέσεις εργασίας που δημιουργούνται ανεξαρτήτως του αν ο εργαζόμενος προέρχεται από το εσωτερικό του οργανισμού (π.χ. εσωτερική μετακίνηση) ή έξω από τον οργανισμό, αρκεί να συνεισφέρει άμεσα στην αύξηση των συνολικών θέσεων εργασίας. Στην περίπτωση εσωτερικής μετακίνησης απαραίτητη προϋπόθεση για να θεωρηθεί η θέση που καλύφθηκε με τη μετακίνηση ως νέα θέση εργασίας, είναι να καλυφθεί και εκείνη η θέση από όπου μετακινήθηκε ο εργαζόμενος. Ο δείκτης θα πρέπει να χρησιμοποιείται αν η αύξηση στην απασχόληση μπορεί εύλογα να αποδοθεί στην ενίσχυση.</w:t>
            </w:r>
          </w:p>
          <w:p w14:paraId="213B68B2"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color w:val="000000"/>
                <w:sz w:val="20"/>
              </w:rPr>
              <w:t>Ο δείκτης αυτός δεν θα πρέπει να χρησιμοποιείται για την κάλυψη ερευνητικών θέσεων εργασίας, οι οποίες θα πρέπει να περιλαμβάνονται στο δείκτη RCR102</w:t>
            </w:r>
            <w:r w:rsidRPr="006C06A5">
              <w:rPr>
                <w:color w:val="000000"/>
                <w:sz w:val="20"/>
                <w:szCs w:val="20"/>
              </w:rPr>
              <w:t>.</w:t>
            </w:r>
          </w:p>
        </w:tc>
      </w:tr>
      <w:tr w:rsidR="006C06A5" w:rsidRPr="006C06A5" w14:paraId="4016F362"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60037119"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lastRenderedPageBreak/>
              <w:t>11</w:t>
            </w:r>
          </w:p>
        </w:tc>
        <w:tc>
          <w:tcPr>
            <w:tcW w:w="1071" w:type="pct"/>
            <w:noWrap/>
            <w:hideMark/>
          </w:tcPr>
          <w:p w14:paraId="7F16A89D"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Πηγή δεδομένων</w:t>
            </w:r>
          </w:p>
        </w:tc>
        <w:tc>
          <w:tcPr>
            <w:tcW w:w="3422" w:type="pct"/>
            <w:noWrap/>
            <w:vAlign w:val="bottom"/>
          </w:tcPr>
          <w:p w14:paraId="234F9BC1"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highlight w:val="yellow"/>
                <w:lang w:eastAsia="el-GR"/>
              </w:rPr>
            </w:pPr>
            <w:r w:rsidRPr="006C06A5">
              <w:rPr>
                <w:color w:val="000000"/>
                <w:sz w:val="20"/>
                <w:szCs w:val="20"/>
              </w:rPr>
              <w:t xml:space="preserve">Υποστηριζόμενα έργα, ΟΠΣ-ΕΣΠΑ </w:t>
            </w:r>
          </w:p>
        </w:tc>
      </w:tr>
      <w:tr w:rsidR="006C06A5" w:rsidRPr="006C06A5" w14:paraId="1BA1B098"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4B83E040"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12</w:t>
            </w:r>
          </w:p>
        </w:tc>
        <w:tc>
          <w:tcPr>
            <w:tcW w:w="1071" w:type="pct"/>
            <w:noWrap/>
            <w:hideMark/>
          </w:tcPr>
          <w:p w14:paraId="1D3ED570"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FF0000"/>
                <w:sz w:val="20"/>
                <w:szCs w:val="20"/>
                <w:lang w:eastAsia="el-GR"/>
              </w:rPr>
            </w:pPr>
            <w:r w:rsidRPr="006C06A5">
              <w:rPr>
                <w:rFonts w:cstheme="minorHAnsi"/>
                <w:sz w:val="20"/>
                <w:szCs w:val="20"/>
                <w:lang w:eastAsia="el-GR"/>
              </w:rPr>
              <w:t>Χρόνος μέτρησης</w:t>
            </w:r>
          </w:p>
        </w:tc>
        <w:tc>
          <w:tcPr>
            <w:tcW w:w="3422" w:type="pct"/>
            <w:noWrap/>
            <w:vAlign w:val="bottom"/>
          </w:tcPr>
          <w:p w14:paraId="0E8EE988" w14:textId="1B027EE8"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rPr>
              <w:t>Ένα χρόνο μετά την ολοκλήρωση της εκροής του υποστηριζόμενου έργου.</w:t>
            </w:r>
            <w:r w:rsidR="001C6B01">
              <w:rPr>
                <w:rFonts w:cs="Calibri"/>
                <w:color w:val="000000"/>
                <w:sz w:val="20"/>
                <w:szCs w:val="20"/>
              </w:rPr>
              <w:t xml:space="preserve"> Το ημερολογιακό έτος </w:t>
            </w:r>
            <w:r w:rsidR="00371203">
              <w:rPr>
                <w:rFonts w:cs="Calibri"/>
                <w:color w:val="000000"/>
                <w:sz w:val="20"/>
                <w:szCs w:val="20"/>
              </w:rPr>
              <w:t xml:space="preserve">στο οποίο πραγματοποιήθηκε η τελευταία πληρωμή του υποστηριζόμενου έργου, </w:t>
            </w:r>
            <w:r w:rsidR="001C6B01">
              <w:rPr>
                <w:rFonts w:cs="Calibri"/>
                <w:color w:val="000000"/>
                <w:sz w:val="20"/>
                <w:szCs w:val="20"/>
              </w:rPr>
              <w:t xml:space="preserve">θεωρείται ως το έτος ολοκλήρωσης της εκροής του και </w:t>
            </w:r>
            <w:r w:rsidR="00E62604">
              <w:rPr>
                <w:rFonts w:cs="Calibri"/>
                <w:color w:val="000000"/>
                <w:sz w:val="20"/>
                <w:szCs w:val="20"/>
              </w:rPr>
              <w:t xml:space="preserve">για τη μέτρηση </w:t>
            </w:r>
            <w:r w:rsidR="001C6B01">
              <w:rPr>
                <w:rFonts w:cs="Calibri"/>
                <w:color w:val="000000"/>
                <w:sz w:val="20"/>
                <w:szCs w:val="20"/>
              </w:rPr>
              <w:t xml:space="preserve">του δείκτη </w:t>
            </w:r>
            <w:r w:rsidR="00E62604">
              <w:rPr>
                <w:rFonts w:cs="Calibri"/>
                <w:color w:val="000000"/>
                <w:sz w:val="20"/>
                <w:szCs w:val="20"/>
              </w:rPr>
              <w:t>λαμβάνεται υπόψη το επόμενο ημερολογιακό έτος.</w:t>
            </w:r>
          </w:p>
        </w:tc>
      </w:tr>
      <w:tr w:rsidR="006C06A5" w:rsidRPr="006C06A5" w14:paraId="687EAC73"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250074D0"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13</w:t>
            </w:r>
          </w:p>
        </w:tc>
        <w:tc>
          <w:tcPr>
            <w:tcW w:w="1071" w:type="pct"/>
            <w:noWrap/>
            <w:hideMark/>
          </w:tcPr>
          <w:p w14:paraId="1D8E0EE1"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Άθροιση</w:t>
            </w:r>
          </w:p>
        </w:tc>
        <w:tc>
          <w:tcPr>
            <w:tcW w:w="3422" w:type="pct"/>
            <w:vAlign w:val="bottom"/>
          </w:tcPr>
          <w:p w14:paraId="6DDD93DE"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rPr>
              <w:t>Οι Ετήσιες Μονάδες Εργασίας (ΕΜΕ) εκφράζουν με συγκρίσιμο τρόπο τον πραγματικό χρόνο εργασίας κάθε απασχολούμενου και μπορούν να αθροιστούν σε όλα τα επίπεδα ενός προγράμματος, καθώς και σε εθνικό επίπεδο.</w:t>
            </w:r>
          </w:p>
        </w:tc>
      </w:tr>
      <w:tr w:rsidR="006C06A5" w:rsidRPr="006C06A5" w14:paraId="12D41473"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5EAA9AE8"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14</w:t>
            </w:r>
          </w:p>
        </w:tc>
        <w:tc>
          <w:tcPr>
            <w:tcW w:w="1071" w:type="pct"/>
            <w:noWrap/>
            <w:hideMark/>
          </w:tcPr>
          <w:p w14:paraId="52059C08"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Αναφορές</w:t>
            </w:r>
          </w:p>
        </w:tc>
        <w:tc>
          <w:tcPr>
            <w:tcW w:w="3422" w:type="pct"/>
            <w:vAlign w:val="center"/>
          </w:tcPr>
          <w:p w14:paraId="3C3FD25F"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6C06A5">
              <w:rPr>
                <w:rFonts w:cs="Calibri"/>
                <w:color w:val="000000"/>
                <w:sz w:val="20"/>
                <w:szCs w:val="20"/>
                <w:u w:val="single"/>
              </w:rPr>
              <w:t>Κανόνας 1</w:t>
            </w:r>
            <w:r w:rsidRPr="006C06A5">
              <w:rPr>
                <w:rFonts w:cs="Calibri"/>
                <w:color w:val="000000"/>
                <w:sz w:val="20"/>
                <w:szCs w:val="20"/>
              </w:rPr>
              <w:t xml:space="preserve">: </w:t>
            </w:r>
            <w:r w:rsidRPr="006C06A5">
              <w:rPr>
                <w:rFonts w:cs="Calibri"/>
                <w:color w:val="000000"/>
                <w:sz w:val="20"/>
                <w:szCs w:val="20"/>
                <w:lang w:eastAsia="el-GR"/>
              </w:rPr>
              <w:t xml:space="preserve">Αναφορές </w:t>
            </w:r>
            <w:r w:rsidRPr="006C06A5">
              <w:rPr>
                <w:rFonts w:cs="Calibri"/>
                <w:color w:val="000000"/>
                <w:sz w:val="20"/>
                <w:szCs w:val="20"/>
              </w:rPr>
              <w:t>ανά ειδικό στόχο</w:t>
            </w:r>
          </w:p>
          <w:p w14:paraId="77765CD3" w14:textId="52739C26"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highlight w:val="yellow"/>
                <w:lang w:eastAsia="el-GR"/>
              </w:rPr>
            </w:pPr>
            <w:r w:rsidRPr="006C06A5">
              <w:rPr>
                <w:rFonts w:cs="Calibri"/>
                <w:color w:val="000000"/>
                <w:sz w:val="20"/>
                <w:szCs w:val="20"/>
                <w:lang w:eastAsia="el-GR"/>
              </w:rPr>
              <w:t>Εκτιμήσεις για τις τιμές στόχου των ενταγμένων έργων και επιτευχθείσες τιμές, σωρευτικά και για τις δύο, μέχρι τον χρόνο αναφοράς</w:t>
            </w:r>
            <w:r w:rsidR="00EF3F2D">
              <w:rPr>
                <w:rFonts w:cs="Calibri"/>
                <w:color w:val="000000"/>
                <w:sz w:val="20"/>
                <w:szCs w:val="20"/>
                <w:lang w:eastAsia="el-GR"/>
              </w:rPr>
              <w:t xml:space="preserve"> </w:t>
            </w:r>
            <w:r w:rsidRPr="006C06A5">
              <w:rPr>
                <w:rFonts w:cs="Calibri"/>
                <w:i/>
                <w:iCs/>
                <w:color w:val="000000"/>
                <w:sz w:val="20"/>
                <w:szCs w:val="20"/>
                <w:lang w:eastAsia="el-GR"/>
              </w:rPr>
              <w:t>(παράρτημα VII του ΚΚΔ, πίνακας 9).</w:t>
            </w:r>
          </w:p>
        </w:tc>
      </w:tr>
      <w:tr w:rsidR="006C06A5" w:rsidRPr="006C06A5" w14:paraId="746D07AA"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6D2134C0"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15</w:t>
            </w:r>
          </w:p>
        </w:tc>
        <w:tc>
          <w:tcPr>
            <w:tcW w:w="1071" w:type="pct"/>
            <w:noWrap/>
            <w:hideMark/>
          </w:tcPr>
          <w:p w14:paraId="2DF193B3"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Παραπομπές</w:t>
            </w:r>
          </w:p>
        </w:tc>
        <w:tc>
          <w:tcPr>
            <w:tcW w:w="3422" w:type="pct"/>
            <w:vAlign w:val="bottom"/>
          </w:tcPr>
          <w:p w14:paraId="27BC0DE0"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sz w:val="20"/>
                <w:szCs w:val="20"/>
                <w:lang w:eastAsia="el-GR"/>
              </w:rPr>
            </w:pPr>
          </w:p>
        </w:tc>
      </w:tr>
      <w:tr w:rsidR="006C06A5" w:rsidRPr="006C06A5" w14:paraId="7246E2E7"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15CBF4EE"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16</w:t>
            </w:r>
          </w:p>
        </w:tc>
        <w:tc>
          <w:tcPr>
            <w:tcW w:w="1071" w:type="pct"/>
            <w:noWrap/>
            <w:hideMark/>
          </w:tcPr>
          <w:p w14:paraId="4C7FFECA"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FF0000"/>
                <w:sz w:val="20"/>
                <w:szCs w:val="20"/>
                <w:lang w:eastAsia="el-GR"/>
              </w:rPr>
            </w:pPr>
            <w:r w:rsidRPr="006C06A5">
              <w:rPr>
                <w:sz w:val="20"/>
                <w:szCs w:val="20"/>
              </w:rPr>
              <w:t>Συσχετιζόμενος δείκτης προς χρήση από την Επιτροπή με βάση το Παράρτημα ΙΙ του Καν. ΕΤΠΑ/ΤΣ</w:t>
            </w:r>
          </w:p>
        </w:tc>
        <w:tc>
          <w:tcPr>
            <w:tcW w:w="3422" w:type="pct"/>
            <w:noWrap/>
          </w:tcPr>
          <w:p w14:paraId="655E6B4A"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lang w:eastAsia="el-GR"/>
              </w:rPr>
              <w:t>CCR03 - Θέσεις εργασίας που δημιουργήθηκαν στις υποστηριζόμενες επιχειρήσεις (όταν χρησιμοποιείται στο πλαίσιο του Ειδικού Στόχου 1.iii)</w:t>
            </w:r>
          </w:p>
        </w:tc>
      </w:tr>
      <w:tr w:rsidR="006C06A5" w:rsidRPr="006C06A5" w14:paraId="12BB85FB" w14:textId="77777777" w:rsidTr="00A94556">
        <w:tc>
          <w:tcPr>
            <w:cnfStyle w:val="001000000000" w:firstRow="0" w:lastRow="0" w:firstColumn="1" w:lastColumn="0" w:oddVBand="0" w:evenVBand="0" w:oddHBand="0" w:evenHBand="0" w:firstRowFirstColumn="0" w:firstRowLastColumn="0" w:lastRowFirstColumn="0" w:lastRowLastColumn="0"/>
            <w:tcW w:w="507" w:type="pct"/>
            <w:noWrap/>
            <w:hideMark/>
          </w:tcPr>
          <w:p w14:paraId="247B9CC6" w14:textId="77777777" w:rsidR="006C06A5" w:rsidRPr="006C06A5" w:rsidRDefault="006C06A5" w:rsidP="006C06A5">
            <w:pPr>
              <w:spacing w:before="60" w:after="60" w:line="240" w:lineRule="auto"/>
              <w:jc w:val="center"/>
              <w:rPr>
                <w:rFonts w:cs="Calibri"/>
                <w:color w:val="000000"/>
                <w:sz w:val="20"/>
                <w:szCs w:val="20"/>
                <w:lang w:eastAsia="el-GR"/>
              </w:rPr>
            </w:pPr>
            <w:r w:rsidRPr="006C06A5">
              <w:rPr>
                <w:rFonts w:cs="Calibri"/>
                <w:color w:val="000000"/>
                <w:sz w:val="20"/>
                <w:szCs w:val="20"/>
                <w:lang w:eastAsia="el-GR"/>
              </w:rPr>
              <w:t>17</w:t>
            </w:r>
          </w:p>
        </w:tc>
        <w:tc>
          <w:tcPr>
            <w:tcW w:w="1071" w:type="pct"/>
            <w:noWrap/>
            <w:hideMark/>
          </w:tcPr>
          <w:p w14:paraId="353A1E4A" w14:textId="77777777"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theme="minorHAnsi"/>
                <w:color w:val="000000"/>
                <w:sz w:val="20"/>
                <w:szCs w:val="20"/>
                <w:lang w:eastAsia="el-GR"/>
              </w:rPr>
              <w:t>Σημειώσεις</w:t>
            </w:r>
          </w:p>
        </w:tc>
        <w:tc>
          <w:tcPr>
            <w:tcW w:w="3422" w:type="pct"/>
            <w:vAlign w:val="center"/>
          </w:tcPr>
          <w:p w14:paraId="11A8C5DE" w14:textId="05A07A4F" w:rsidR="006C06A5" w:rsidRPr="006C06A5" w:rsidRDefault="006C06A5" w:rsidP="006C06A5">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lang w:eastAsia="el-GR"/>
              </w:rPr>
            </w:pPr>
            <w:r w:rsidRPr="006C06A5">
              <w:rPr>
                <w:rFonts w:cs="Calibri"/>
                <w:color w:val="000000"/>
                <w:sz w:val="20"/>
                <w:szCs w:val="20"/>
                <w:lang w:eastAsia="el-GR"/>
              </w:rPr>
              <w:t>Εάν η συνολική απασχόληση στην επιχείρηση δεν αυξάνεται, η τιμή του δείκτη είναι μηδέν. Θεωρείται ως διατήρηση των υφιστάμενων θέσεων εργασίας και όχι ως αύξηση της συνολικής απασχόλησης. Οι διασφαλισμένες θέσεις εργασίας δεν προσμετρούνται στο</w:t>
            </w:r>
            <w:r w:rsidR="00EF3F2D">
              <w:rPr>
                <w:rFonts w:cs="Calibri"/>
                <w:color w:val="000000"/>
                <w:sz w:val="20"/>
                <w:szCs w:val="20"/>
                <w:lang w:eastAsia="el-GR"/>
              </w:rPr>
              <w:t>ν</w:t>
            </w:r>
            <w:r w:rsidRPr="006C06A5">
              <w:rPr>
                <w:rFonts w:cs="Calibri"/>
                <w:color w:val="000000"/>
                <w:sz w:val="20"/>
                <w:szCs w:val="20"/>
                <w:lang w:eastAsia="el-GR"/>
              </w:rPr>
              <w:t xml:space="preserve"> δείκτη.</w:t>
            </w:r>
          </w:p>
        </w:tc>
      </w:tr>
    </w:tbl>
    <w:p w14:paraId="6116381D" w14:textId="405ADA35" w:rsidR="007F04C2" w:rsidRDefault="007F04C2" w:rsidP="006C06A5"/>
    <w:p w14:paraId="43108314" w14:textId="3C68C268" w:rsidR="00EF3F2D" w:rsidRDefault="00EF3F2D">
      <w:pPr>
        <w:spacing w:after="0" w:line="240" w:lineRule="auto"/>
        <w:jc w:val="left"/>
      </w:pPr>
      <w:r>
        <w:br w:type="page"/>
      </w:r>
    </w:p>
    <w:p w14:paraId="51C4D482" w14:textId="77777777" w:rsidR="005A2EDD" w:rsidRPr="00E20773" w:rsidRDefault="005A2EDD" w:rsidP="005A2EDD">
      <w:pPr>
        <w:pageBreakBefore/>
        <w:shd w:val="clear" w:color="auto" w:fill="B8FEEE" w:themeFill="accent4" w:themeFillTint="33"/>
        <w:rPr>
          <w:b/>
          <w:bCs/>
        </w:rPr>
      </w:pPr>
      <w:r w:rsidRPr="00E20773">
        <w:rPr>
          <w:b/>
          <w:bCs/>
        </w:rPr>
        <w:lastRenderedPageBreak/>
        <w:t>ΟΔΗΓΙΕΣ ΓΙΑ ΤΟΝ ΤΡΟΠΟ ΥΠΟΛΟΓΙΣΜΟΥ ΤΩΝ ΙΠΑ</w:t>
      </w:r>
    </w:p>
    <w:p w14:paraId="27671DC4" w14:textId="6B344918" w:rsidR="00E16DD2" w:rsidRDefault="00E16DD2" w:rsidP="00E16DD2">
      <w:r w:rsidRPr="00E16DD2">
        <w:t>Το πρότυπο ΙΠΑ που θα χρησιμοποιηθεί είναι οι Ετήσιες Μονάδες Εργασίας (ΕΜΕ). Ένας εργαζόμενος πλήρους απασχόλησης λογίζεται ως 1 ΕΜΕ (λαμβάνοντας υπόψη ότι ως χρόνος πλήρους απασχόλησης ορίζονται οι 8 ώρες εργασίας ανά ημέρα και οι 5 ημέρες εργασίας ανά εβδομάδα, δηλ. 40 ώρες εργασίας ανά εβδομάδα</w:t>
      </w:r>
      <w:r>
        <w:t xml:space="preserve"> και 2080 ώρες ανά έτος</w:t>
      </w:r>
      <w:r w:rsidRPr="00E16DD2">
        <w:t>).</w:t>
      </w:r>
    </w:p>
    <w:p w14:paraId="4306896E" w14:textId="78396F67" w:rsidR="001C11B9" w:rsidRDefault="00682C51" w:rsidP="00E16DD2">
      <w:r>
        <w:t>Ε</w:t>
      </w:r>
      <w:r w:rsidR="00DC4F24">
        <w:t>φόσον</w:t>
      </w:r>
      <w:r w:rsidR="00E7745D">
        <w:t xml:space="preserve"> ο</w:t>
      </w:r>
      <w:r w:rsidR="00E7745D" w:rsidRPr="00E7745D">
        <w:t xml:space="preserve"> δείκτης υπολογίζεται ως η διαφορά μεταξύ των ετήσιων ΙΠΑ που συμπληρώθηκαν πριν από την έναρξη</w:t>
      </w:r>
      <w:r w:rsidR="00DC4F24">
        <w:t>/ ένταξη</w:t>
      </w:r>
      <w:r w:rsidR="00E7745D" w:rsidRPr="00E7745D">
        <w:t xml:space="preserve"> του έργου και ενός έτους μετά την ολοκλήρωση του έργου, σύμφωνα με τη δραστηριότητα που υποστηρίζεται</w:t>
      </w:r>
      <w:r w:rsidR="00E7745D">
        <w:t xml:space="preserve">, </w:t>
      </w:r>
      <w:r w:rsidR="00E7745D" w:rsidRPr="00682C51">
        <w:rPr>
          <w:u w:val="single"/>
        </w:rPr>
        <w:t xml:space="preserve">ο υπολογισμός </w:t>
      </w:r>
      <w:r w:rsidR="004256BC" w:rsidRPr="00682C51">
        <w:rPr>
          <w:u w:val="single"/>
        </w:rPr>
        <w:t>πρέπει να γίνει δύο φορές</w:t>
      </w:r>
      <w:r w:rsidR="004256BC">
        <w:t xml:space="preserve">: Μια </w:t>
      </w:r>
      <w:r w:rsidR="00C84F2D">
        <w:t xml:space="preserve">για το </w:t>
      </w:r>
      <w:r w:rsidR="002B271A" w:rsidRPr="002B271A">
        <w:rPr>
          <w:u w:val="single"/>
        </w:rPr>
        <w:t>ημερολογιακό</w:t>
      </w:r>
      <w:r w:rsidR="002B271A">
        <w:t xml:space="preserve"> </w:t>
      </w:r>
      <w:r w:rsidR="00C84F2D">
        <w:t xml:space="preserve">έτος </w:t>
      </w:r>
      <w:r w:rsidR="004256BC">
        <w:t>ένταξη</w:t>
      </w:r>
      <w:r w:rsidR="00C84F2D">
        <w:t>ς</w:t>
      </w:r>
      <w:r w:rsidR="004256BC">
        <w:t xml:space="preserve"> της πράξης και μία </w:t>
      </w:r>
      <w:r w:rsidR="00DC4F24">
        <w:t xml:space="preserve">για το </w:t>
      </w:r>
      <w:r w:rsidR="002B271A" w:rsidRPr="002B271A">
        <w:rPr>
          <w:u w:val="single"/>
        </w:rPr>
        <w:t>ημερολογιακό</w:t>
      </w:r>
      <w:r w:rsidR="002B271A">
        <w:t xml:space="preserve"> </w:t>
      </w:r>
      <w:r w:rsidR="00DC4F24">
        <w:t>έτος που έπεται της ημερομηνίας ολοκλήρωσής της</w:t>
      </w:r>
      <w:r w:rsidR="004256BC">
        <w:t>. Για τον υπολογισμό των ΕΜΕ μπορεί να χρησιμοποιηθεί το βοηθητικό φύλλο υπολογισμού ("</w:t>
      </w:r>
      <w:r w:rsidR="004256BC" w:rsidRPr="00420991">
        <w:rPr>
          <w:color w:val="066684" w:themeColor="accent6" w:themeShade="BF"/>
        </w:rPr>
        <w:t>ΥΠΟΛΟΓΙΣΜΟΣ ΕΜΕ ΕΠΙΧΕΙΡΗΣΗΣ.</w:t>
      </w:r>
      <w:r w:rsidR="004256BC" w:rsidRPr="00420991">
        <w:rPr>
          <w:color w:val="066684" w:themeColor="accent6" w:themeShade="BF"/>
          <w:lang w:val="en-US"/>
        </w:rPr>
        <w:t>xlsx</w:t>
      </w:r>
      <w:r w:rsidR="004256BC" w:rsidRPr="0066460A">
        <w:t>"</w:t>
      </w:r>
      <w:r w:rsidR="004256BC">
        <w:t xml:space="preserve">) που </w:t>
      </w:r>
      <w:r w:rsidR="001C11B9">
        <w:t>ακολουθεί:</w:t>
      </w:r>
    </w:p>
    <w:p w14:paraId="1CABF010" w14:textId="61D5707E" w:rsidR="00E7745D" w:rsidRDefault="000F0A98" w:rsidP="00E16DD2">
      <w:r>
        <w:object w:dxaOrig="1546" w:dyaOrig="1001" w14:anchorId="54498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1" o:title=""/>
          </v:shape>
          <o:OLEObject Type="Embed" ProgID="Excel.Sheet.12" ShapeID="_x0000_i1025" DrawAspect="Icon" ObjectID="_1798279301" r:id="rId12"/>
        </w:object>
      </w:r>
      <w:bookmarkStart w:id="1" w:name="_GoBack"/>
      <w:bookmarkEnd w:id="1"/>
    </w:p>
    <w:p w14:paraId="46D3C77A" w14:textId="5846D6CA" w:rsidR="00DA42F5" w:rsidRDefault="00DA42F5" w:rsidP="00E16DD2">
      <w:r>
        <w:t>Για τη συμπλήρωση του πίνακα του παραπάνω φύλλου υπολογισμού, πρέπει να τονισθούν τα εξής:</w:t>
      </w:r>
    </w:p>
    <w:p w14:paraId="29223765" w14:textId="35C44F56" w:rsidR="004256BC" w:rsidRDefault="004256BC" w:rsidP="00DA42F5">
      <w:pPr>
        <w:pStyle w:val="ac"/>
        <w:numPr>
          <w:ilvl w:val="0"/>
          <w:numId w:val="16"/>
        </w:numPr>
        <w:spacing w:after="120"/>
        <w:ind w:left="714" w:hanging="357"/>
        <w:contextualSpacing w:val="0"/>
      </w:pPr>
      <w:r>
        <w:t>Οι ημέρες ασφάλισης αποτυπώνονται σύμφωνα με τις αναλυτικές ΑΠΔ του ΙΚΑ</w:t>
      </w:r>
      <w:r w:rsidR="00DA42F5">
        <w:t xml:space="preserve"> (ΕΦΚΑ)</w:t>
      </w:r>
    </w:p>
    <w:p w14:paraId="20B3EB78" w14:textId="3F9E7D3B" w:rsidR="004256BC" w:rsidRDefault="004256BC" w:rsidP="00DA42F5">
      <w:pPr>
        <w:pStyle w:val="ac"/>
        <w:numPr>
          <w:ilvl w:val="0"/>
          <w:numId w:val="16"/>
        </w:numPr>
        <w:spacing w:after="120"/>
        <w:ind w:left="714" w:hanging="357"/>
        <w:contextualSpacing w:val="0"/>
      </w:pPr>
      <w:r>
        <w:t>Οι ώρες εργασίας του εργαζόμενου ανά ημέρα είναι σύμφωνα με τους πίνακες Προσωπικού που υποβάλει η επιχείρηση στην επιθεώρηση εργασίας</w:t>
      </w:r>
    </w:p>
    <w:p w14:paraId="315D22E7" w14:textId="76C390C4" w:rsidR="004256BC" w:rsidRDefault="004256BC" w:rsidP="00DA42F5">
      <w:pPr>
        <w:pStyle w:val="ac"/>
        <w:numPr>
          <w:ilvl w:val="0"/>
          <w:numId w:val="16"/>
        </w:numPr>
        <w:spacing w:after="120"/>
        <w:ind w:left="714" w:hanging="357"/>
        <w:contextualSpacing w:val="0"/>
      </w:pPr>
      <w:r>
        <w:t>Σε ένα έτος εφόσον για ΕΝΑΝ εργαζόμενο οι ώρες εργασίας υπερβαίνουν τις 2080 τότε στη στήλη (8) αναγράφεται 1 ΕΜΕ</w:t>
      </w:r>
    </w:p>
    <w:p w14:paraId="5D10B642" w14:textId="731FD11F" w:rsidR="004256BC" w:rsidRDefault="004256BC" w:rsidP="00DA42F5">
      <w:pPr>
        <w:pStyle w:val="ac"/>
        <w:numPr>
          <w:ilvl w:val="0"/>
          <w:numId w:val="16"/>
        </w:numPr>
        <w:spacing w:after="120"/>
        <w:ind w:left="714" w:hanging="357"/>
        <w:contextualSpacing w:val="0"/>
      </w:pPr>
      <w:r>
        <w:t>Σε ένα έτος εφόσον για ΕΝΑΝ εργαζόμενο οι ημέρες ασφάλισης υπερβαίνουν τις 300 τότε στη στήλη (8) αναγράφεται 1 ΕΜΕ</w:t>
      </w:r>
    </w:p>
    <w:p w14:paraId="652CE09C" w14:textId="7CAC30AD" w:rsidR="004256BC" w:rsidRDefault="004256BC" w:rsidP="00DA42F5">
      <w:pPr>
        <w:pStyle w:val="ac"/>
        <w:spacing w:after="120"/>
        <w:ind w:left="714"/>
        <w:contextualSpacing w:val="0"/>
      </w:pPr>
      <w:r>
        <w:t>Εφόσον έχουμε εργαζόμενο ο οποίος εργάζεται με πλήρες ωράριο (8ωρο) τότε η εύρεση των ΕΜΕ του γίνεται με την πράξη "πλήθος ημερών ασφάλισης" / 300.</w:t>
      </w:r>
    </w:p>
    <w:p w14:paraId="0BDFE9FA" w14:textId="11DA2023" w:rsidR="004256BC" w:rsidRDefault="004256BC" w:rsidP="00DA42F5">
      <w:pPr>
        <w:pStyle w:val="ac"/>
        <w:spacing w:after="120"/>
        <w:ind w:left="714"/>
        <w:contextualSpacing w:val="0"/>
      </w:pPr>
      <w:r>
        <w:t xml:space="preserve">Εάν υπάρχει εργαζόμενος που έχει κατά την διάρκεια του έτους εργαστεί και με πλήρες ωράριο (8ωρο) και με μερικό ωράριο (μικρότερο των 8 ωρών) </w:t>
      </w:r>
      <w:r w:rsidR="00DA42F5" w:rsidRPr="00DA42F5">
        <w:t>τότε θα γίνει συνδυασμός των ανωτέρω μεθόδων για τον υπολογισμό των ΕΜΕ του (δ</w:t>
      </w:r>
      <w:r w:rsidR="00420991">
        <w:t>η</w:t>
      </w:r>
      <w:r w:rsidR="00DA42F5" w:rsidRPr="00DA42F5">
        <w:t>λ</w:t>
      </w:r>
      <w:r w:rsidR="00420991">
        <w:t>.</w:t>
      </w:r>
      <w:r w:rsidR="00DA42F5" w:rsidRPr="00DA42F5">
        <w:t xml:space="preserve"> θα καταχωρηθεί δυο φορές, μια με πλήρες ωράριο για τους αντίστοιχους μήνες και μια με μερικό ωράριο για τους υπόλοιπους μήνες - βλ. παράδειγμα υπολογισμού</w:t>
      </w:r>
      <w:r w:rsidR="00861914">
        <w:t>, 3</w:t>
      </w:r>
      <w:r w:rsidR="00861914" w:rsidRPr="00861914">
        <w:rPr>
          <w:vertAlign w:val="superscript"/>
        </w:rPr>
        <w:t>ος</w:t>
      </w:r>
      <w:r w:rsidR="00861914">
        <w:t xml:space="preserve"> εργαζόμενος</w:t>
      </w:r>
      <w:r w:rsidR="00DA42F5" w:rsidRPr="00DA42F5">
        <w:t>)</w:t>
      </w:r>
    </w:p>
    <w:p w14:paraId="281FDBA9" w14:textId="06883085" w:rsidR="004256BC" w:rsidRDefault="004256BC" w:rsidP="00DA42F5">
      <w:pPr>
        <w:pStyle w:val="ac"/>
        <w:numPr>
          <w:ilvl w:val="0"/>
          <w:numId w:val="16"/>
        </w:numPr>
        <w:spacing w:after="120"/>
        <w:ind w:left="714" w:hanging="357"/>
        <w:contextualSpacing w:val="0"/>
      </w:pPr>
      <w:r>
        <w:t>Εφόσον έχουμε ημερομίσθιο εργάτη, η εύρεση των ΕΜΕ του γίνεται με την πράξη "πλήθος ημερών εργασίας" / 300.</w:t>
      </w:r>
    </w:p>
    <w:p w14:paraId="3E7B1BA1" w14:textId="21E2AD70" w:rsidR="004256BC" w:rsidRDefault="004256BC" w:rsidP="00DA42F5">
      <w:pPr>
        <w:pStyle w:val="ac"/>
        <w:spacing w:after="120"/>
        <w:ind w:left="714"/>
        <w:contextualSpacing w:val="0"/>
      </w:pPr>
      <w:r>
        <w:t xml:space="preserve">Ο αριθμός των ημερών εργασίας προκύπτει από τη διαίρεση του συνόλου των καταβληθεισών αμοιβών </w:t>
      </w:r>
      <w:proofErr w:type="spellStart"/>
      <w:r>
        <w:t>εργοσήμου</w:t>
      </w:r>
      <w:proofErr w:type="spellEnd"/>
      <w:r>
        <w:t xml:space="preserve"> δια του κατώτατου ημερομισθίου του εργάτη.</w:t>
      </w:r>
    </w:p>
    <w:p w14:paraId="25BC27F8" w14:textId="7C0A65BD" w:rsidR="00DA42F5" w:rsidRDefault="00DA42F5" w:rsidP="00DA42F5">
      <w:pPr>
        <w:pStyle w:val="ac"/>
        <w:numPr>
          <w:ilvl w:val="0"/>
          <w:numId w:val="16"/>
        </w:numPr>
        <w:spacing w:after="120"/>
        <w:ind w:left="714" w:hanging="357"/>
        <w:contextualSpacing w:val="0"/>
      </w:pPr>
      <w:r>
        <w:t>Κατά την προσθήκη γραμμών πρέπει να αντιγράφονται οι φόρμουλες υπολογισμού, όπου υφίστανται</w:t>
      </w:r>
      <w:r w:rsidR="00861914">
        <w:t xml:space="preserve"> (στήλες </w:t>
      </w:r>
      <w:r w:rsidR="00861914">
        <w:rPr>
          <w:lang w:val="en-US"/>
        </w:rPr>
        <w:t>T</w:t>
      </w:r>
      <w:r w:rsidR="00861914" w:rsidRPr="002B271A">
        <w:t xml:space="preserve">, </w:t>
      </w:r>
      <w:r w:rsidR="00861914">
        <w:rPr>
          <w:lang w:val="en-US"/>
        </w:rPr>
        <w:t>U</w:t>
      </w:r>
      <w:r w:rsidR="00861914" w:rsidRPr="002B271A">
        <w:t xml:space="preserve"> &amp; </w:t>
      </w:r>
      <w:r w:rsidR="00861914">
        <w:rPr>
          <w:lang w:val="en-US"/>
        </w:rPr>
        <w:t>V</w:t>
      </w:r>
      <w:r w:rsidR="00861914" w:rsidRPr="002B271A">
        <w:t>)</w:t>
      </w:r>
      <w:r>
        <w:t>.</w:t>
      </w:r>
    </w:p>
    <w:p w14:paraId="40333542" w14:textId="26BFCD9B" w:rsidR="00682C51" w:rsidRDefault="00682C51" w:rsidP="00DA42F5">
      <w:pPr>
        <w:pStyle w:val="ac"/>
        <w:numPr>
          <w:ilvl w:val="0"/>
          <w:numId w:val="16"/>
        </w:numPr>
        <w:spacing w:after="120"/>
        <w:ind w:left="714" w:hanging="357"/>
        <w:contextualSpacing w:val="0"/>
      </w:pPr>
      <w:r>
        <w:t xml:space="preserve">Για τον υπολογισμό των ΕΜΕ της επιχείρησης κατά την ένταξη της πράξης θα πρέπει η ημ/νία ένταξης να εισαχθεί στο πεδίο </w:t>
      </w:r>
      <w:r>
        <w:rPr>
          <w:lang w:val="en-US"/>
        </w:rPr>
        <w:t>U</w:t>
      </w:r>
      <w:r w:rsidRPr="002B271A">
        <w:t>3 (</w:t>
      </w:r>
      <w:r>
        <w:t xml:space="preserve">κόκκινο κελί) και να επιλεγεί από το </w:t>
      </w:r>
      <w:r>
        <w:rPr>
          <w:lang w:val="en-US"/>
        </w:rPr>
        <w:t>drop</w:t>
      </w:r>
      <w:r w:rsidRPr="002B271A">
        <w:t>-</w:t>
      </w:r>
      <w:r>
        <w:rPr>
          <w:lang w:val="en-US"/>
        </w:rPr>
        <w:t>down</w:t>
      </w:r>
      <w:r w:rsidRPr="002B271A">
        <w:t xml:space="preserve"> </w:t>
      </w:r>
      <w:r>
        <w:rPr>
          <w:lang w:val="en-US"/>
        </w:rPr>
        <w:t>menu</w:t>
      </w:r>
      <w:r w:rsidRPr="002B271A">
        <w:t xml:space="preserve"> </w:t>
      </w:r>
      <w:r>
        <w:t xml:space="preserve">του κελιού Τ3 </w:t>
      </w:r>
      <w:r w:rsidR="00861914">
        <w:t xml:space="preserve">(πράσινο κελί) </w:t>
      </w:r>
      <w:r>
        <w:t>η κατάλληλη επιλογή. Αντίστοιχα</w:t>
      </w:r>
      <w:r w:rsidR="008E1B82">
        <w:t xml:space="preserve"> υπολογίζονται τα ΕΜΕ της επιχείρησης </w:t>
      </w:r>
      <w:r w:rsidR="001C6C84">
        <w:t xml:space="preserve">μετά </w:t>
      </w:r>
      <w:r w:rsidR="008E1B82">
        <w:t>την ολοκλήρωση της πράξης.</w:t>
      </w:r>
    </w:p>
    <w:p w14:paraId="0273398B" w14:textId="77777777" w:rsidR="00861914" w:rsidRDefault="00861914" w:rsidP="00F41146"/>
    <w:sectPr w:rsidR="00861914" w:rsidSect="00681346">
      <w:headerReference w:type="default" r:id="rId13"/>
      <w:footerReference w:type="default" r:id="rId14"/>
      <w:pgSz w:w="11906" w:h="16838" w:code="9"/>
      <w:pgMar w:top="1440" w:right="1077" w:bottom="1440" w:left="107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22ED0" w14:textId="77777777" w:rsidR="00716C73" w:rsidRDefault="00716C73" w:rsidP="00597540">
      <w:pPr>
        <w:spacing w:after="0" w:line="240" w:lineRule="auto"/>
      </w:pPr>
      <w:r>
        <w:separator/>
      </w:r>
    </w:p>
  </w:endnote>
  <w:endnote w:type="continuationSeparator" w:id="0">
    <w:p w14:paraId="6B456F50" w14:textId="77777777" w:rsidR="00716C73" w:rsidRDefault="00716C73" w:rsidP="00597540">
      <w:pPr>
        <w:spacing w:after="0" w:line="240" w:lineRule="auto"/>
      </w:pPr>
      <w:r>
        <w:continuationSeparator/>
      </w:r>
    </w:p>
  </w:endnote>
  <w:endnote w:type="continuationNotice" w:id="1">
    <w:p w14:paraId="726A3DE7" w14:textId="77777777" w:rsidR="00716C73" w:rsidRDefault="00716C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rbel">
    <w:panose1 w:val="020B0503020204020204"/>
    <w:charset w:val="A1"/>
    <w:family w:val="swiss"/>
    <w:pitch w:val="variable"/>
    <w:sig w:usb0="A00002EF" w:usb1="4000A44B"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3B07" w14:textId="3776C345" w:rsidR="00681346" w:rsidRPr="00970AC5" w:rsidRDefault="00745B37" w:rsidP="00745B37">
    <w:pPr>
      <w:pStyle w:val="af6"/>
      <w:pBdr>
        <w:top w:val="single" w:sz="4" w:space="1" w:color="auto"/>
      </w:pBdr>
      <w:tabs>
        <w:tab w:val="right" w:pos="9752"/>
      </w:tabs>
      <w:rPr>
        <w:noProof/>
        <w:sz w:val="20"/>
        <w:szCs w:val="20"/>
      </w:rPr>
    </w:pPr>
    <w:r>
      <w:rPr>
        <w:sz w:val="20"/>
        <w:szCs w:val="20"/>
      </w:rPr>
      <w:fldChar w:fldCharType="begin"/>
    </w:r>
    <w:r>
      <w:rPr>
        <w:sz w:val="20"/>
        <w:szCs w:val="20"/>
      </w:rPr>
      <w:instrText xml:space="preserve"> FILENAME   \* MERGEFORMAT </w:instrText>
    </w:r>
    <w:r>
      <w:rPr>
        <w:sz w:val="20"/>
        <w:szCs w:val="20"/>
      </w:rPr>
      <w:fldChar w:fldCharType="separate"/>
    </w:r>
    <w:r w:rsidR="005A2EDD">
      <w:rPr>
        <w:noProof/>
        <w:sz w:val="20"/>
        <w:szCs w:val="20"/>
      </w:rPr>
      <w:t>ΔΤΔ_RCR01_ver.2_Oct.2024</w:t>
    </w:r>
    <w:r>
      <w:rPr>
        <w:sz w:val="20"/>
        <w:szCs w:val="20"/>
      </w:rPr>
      <w:fldChar w:fldCharType="end"/>
    </w:r>
    <w:r>
      <w:rPr>
        <w:sz w:val="20"/>
        <w:szCs w:val="20"/>
      </w:rPr>
      <w:tab/>
    </w:r>
    <w:r>
      <w:rPr>
        <w:sz w:val="20"/>
        <w:szCs w:val="20"/>
      </w:rPr>
      <w:tab/>
    </w:r>
    <w:r>
      <w:rPr>
        <w:sz w:val="20"/>
        <w:szCs w:val="20"/>
      </w:rPr>
      <w:tab/>
    </w:r>
    <w:r w:rsidR="00681346" w:rsidRPr="00970AC5">
      <w:rPr>
        <w:sz w:val="20"/>
        <w:szCs w:val="20"/>
      </w:rPr>
      <w:fldChar w:fldCharType="begin"/>
    </w:r>
    <w:r w:rsidR="00681346" w:rsidRPr="00970AC5">
      <w:rPr>
        <w:sz w:val="20"/>
        <w:szCs w:val="20"/>
      </w:rPr>
      <w:instrText>PAGE   \* MERGEFORMAT</w:instrText>
    </w:r>
    <w:r w:rsidR="00681346" w:rsidRPr="00970AC5">
      <w:rPr>
        <w:sz w:val="20"/>
        <w:szCs w:val="20"/>
      </w:rPr>
      <w:fldChar w:fldCharType="separate"/>
    </w:r>
    <w:r w:rsidR="00E91B02">
      <w:rPr>
        <w:noProof/>
        <w:sz w:val="20"/>
        <w:szCs w:val="20"/>
      </w:rPr>
      <w:t>3</w:t>
    </w:r>
    <w:r w:rsidR="00681346" w:rsidRPr="00970AC5">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1184D" w14:textId="77777777" w:rsidR="00716C73" w:rsidRDefault="00716C73" w:rsidP="00597540">
      <w:pPr>
        <w:spacing w:after="0" w:line="240" w:lineRule="auto"/>
      </w:pPr>
      <w:r>
        <w:separator/>
      </w:r>
    </w:p>
  </w:footnote>
  <w:footnote w:type="continuationSeparator" w:id="0">
    <w:p w14:paraId="1998CF57" w14:textId="77777777" w:rsidR="00716C73" w:rsidRDefault="00716C73" w:rsidP="00597540">
      <w:pPr>
        <w:spacing w:after="0" w:line="240" w:lineRule="auto"/>
      </w:pPr>
      <w:r>
        <w:continuationSeparator/>
      </w:r>
    </w:p>
  </w:footnote>
  <w:footnote w:type="continuationNotice" w:id="1">
    <w:p w14:paraId="2386C1CC" w14:textId="77777777" w:rsidR="00716C73" w:rsidRDefault="00716C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D97B1" w14:textId="2D9AB96C" w:rsidR="004D01AB" w:rsidRPr="00C96B4E" w:rsidRDefault="004D01AB" w:rsidP="00D4443F">
    <w:pPr>
      <w:pStyle w:val="af5"/>
      <w:pBdr>
        <w:bottom w:val="single" w:sz="4" w:space="1" w:color="auto"/>
      </w:pBdr>
      <w:tabs>
        <w:tab w:val="clear" w:pos="8306"/>
        <w:tab w:val="right" w:pos="9639"/>
      </w:tabs>
      <w:jc w:val="left"/>
      <w:rPr>
        <w:i/>
        <w:iCs/>
        <w:sz w:val="20"/>
        <w:szCs w:val="20"/>
      </w:rPr>
    </w:pPr>
    <w:r w:rsidRPr="00F97C25">
      <w:rPr>
        <w:iCs/>
        <w:sz w:val="20"/>
        <w:szCs w:val="20"/>
      </w:rPr>
      <w:t>ΕΥΣΣΑ</w:t>
    </w:r>
    <w:r>
      <w:rPr>
        <w:iCs/>
        <w:sz w:val="20"/>
        <w:szCs w:val="20"/>
      </w:rPr>
      <w:t xml:space="preserve"> – Μονάδα Σχεδιασμού και Αξιολόγησης</w:t>
    </w:r>
    <w:r>
      <w:rPr>
        <w:iCs/>
        <w:sz w:val="20"/>
        <w:szCs w:val="20"/>
      </w:rPr>
      <w:tab/>
    </w:r>
    <w:r>
      <w:rPr>
        <w:iCs/>
        <w:sz w:val="20"/>
        <w:szCs w:val="20"/>
      </w:rPr>
      <w:tab/>
    </w:r>
    <w:r w:rsidR="005A2EDD">
      <w:rPr>
        <w:iCs/>
        <w:sz w:val="20"/>
        <w:szCs w:val="20"/>
      </w:rPr>
      <w:t>Οκτ</w:t>
    </w:r>
    <w:r>
      <w:rPr>
        <w:iCs/>
        <w:sz w:val="20"/>
        <w:szCs w:val="20"/>
      </w:rPr>
      <w:t xml:space="preserve">. </w:t>
    </w:r>
    <w:r w:rsidR="005A2EDD">
      <w:rPr>
        <w:iCs/>
        <w:sz w:val="20"/>
        <w:szCs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2B8CF3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EDE7CB1"/>
    <w:multiLevelType w:val="hybridMultilevel"/>
    <w:tmpl w:val="B720EF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61206"/>
    <w:multiLevelType w:val="hybridMultilevel"/>
    <w:tmpl w:val="1E842682"/>
    <w:lvl w:ilvl="0" w:tplc="27C2A37A">
      <w:start w:val="1"/>
      <w:numFmt w:val="decimal"/>
      <w:lvlText w:val="%1."/>
      <w:lvlJc w:val="left"/>
      <w:pPr>
        <w:ind w:left="1637" w:hanging="360"/>
      </w:pPr>
      <w:rPr>
        <w:rFonts w:ascii="Calibri" w:hAnsi="Calibri" w:hint="default"/>
        <w:b w:val="0"/>
        <w:i w:val="0"/>
        <w:color w:val="auto"/>
        <w:sz w:val="22"/>
        <w:szCs w:val="32"/>
      </w:rPr>
    </w:lvl>
    <w:lvl w:ilvl="1" w:tplc="9DC063C4">
      <w:start w:val="1"/>
      <w:numFmt w:val="upperRoman"/>
      <w:lvlText w:val="%2."/>
      <w:lvlJc w:val="left"/>
      <w:pPr>
        <w:ind w:left="2717" w:hanging="720"/>
      </w:pPr>
      <w:rPr>
        <w:rFonts w:hint="default"/>
      </w:rPr>
    </w:lvl>
    <w:lvl w:ilvl="2" w:tplc="0408001B" w:tentative="1">
      <w:start w:val="1"/>
      <w:numFmt w:val="lowerRoman"/>
      <w:lvlText w:val="%3."/>
      <w:lvlJc w:val="right"/>
      <w:pPr>
        <w:ind w:left="3077" w:hanging="180"/>
      </w:pPr>
    </w:lvl>
    <w:lvl w:ilvl="3" w:tplc="0408000F" w:tentative="1">
      <w:start w:val="1"/>
      <w:numFmt w:val="decimal"/>
      <w:lvlText w:val="%4."/>
      <w:lvlJc w:val="left"/>
      <w:pPr>
        <w:ind w:left="3797" w:hanging="360"/>
      </w:pPr>
    </w:lvl>
    <w:lvl w:ilvl="4" w:tplc="04080019" w:tentative="1">
      <w:start w:val="1"/>
      <w:numFmt w:val="lowerLetter"/>
      <w:lvlText w:val="%5."/>
      <w:lvlJc w:val="left"/>
      <w:pPr>
        <w:ind w:left="4517" w:hanging="360"/>
      </w:pPr>
    </w:lvl>
    <w:lvl w:ilvl="5" w:tplc="0408001B" w:tentative="1">
      <w:start w:val="1"/>
      <w:numFmt w:val="lowerRoman"/>
      <w:lvlText w:val="%6."/>
      <w:lvlJc w:val="right"/>
      <w:pPr>
        <w:ind w:left="5237" w:hanging="180"/>
      </w:pPr>
    </w:lvl>
    <w:lvl w:ilvl="6" w:tplc="0408000F" w:tentative="1">
      <w:start w:val="1"/>
      <w:numFmt w:val="decimal"/>
      <w:lvlText w:val="%7."/>
      <w:lvlJc w:val="left"/>
      <w:pPr>
        <w:ind w:left="5957" w:hanging="360"/>
      </w:pPr>
    </w:lvl>
    <w:lvl w:ilvl="7" w:tplc="04080019" w:tentative="1">
      <w:start w:val="1"/>
      <w:numFmt w:val="lowerLetter"/>
      <w:lvlText w:val="%8."/>
      <w:lvlJc w:val="left"/>
      <w:pPr>
        <w:ind w:left="6677" w:hanging="360"/>
      </w:pPr>
    </w:lvl>
    <w:lvl w:ilvl="8" w:tplc="0408001B" w:tentative="1">
      <w:start w:val="1"/>
      <w:numFmt w:val="lowerRoman"/>
      <w:lvlText w:val="%9."/>
      <w:lvlJc w:val="right"/>
      <w:pPr>
        <w:ind w:left="7397" w:hanging="180"/>
      </w:pPr>
    </w:lvl>
  </w:abstractNum>
  <w:abstractNum w:abstractNumId="3" w15:restartNumberingAfterBreak="0">
    <w:nsid w:val="16817A90"/>
    <w:multiLevelType w:val="hybridMultilevel"/>
    <w:tmpl w:val="92B0CE2E"/>
    <w:lvl w:ilvl="0" w:tplc="1B52926C">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C5B7791"/>
    <w:multiLevelType w:val="hybridMultilevel"/>
    <w:tmpl w:val="9B6CE948"/>
    <w:lvl w:ilvl="0" w:tplc="5A62C5B6">
      <w:start w:val="1"/>
      <w:numFmt w:val="upperRoman"/>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201D2253"/>
    <w:multiLevelType w:val="multilevel"/>
    <w:tmpl w:val="E25EE452"/>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D86229F"/>
    <w:multiLevelType w:val="hybridMultilevel"/>
    <w:tmpl w:val="7540A440"/>
    <w:lvl w:ilvl="0" w:tplc="F9306A6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E5C3EB3"/>
    <w:multiLevelType w:val="hybridMultilevel"/>
    <w:tmpl w:val="57966A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38133A"/>
    <w:multiLevelType w:val="multilevel"/>
    <w:tmpl w:val="0408001D"/>
    <w:styleLink w:val="a0"/>
    <w:lvl w:ilvl="0">
      <w:start w:val="1"/>
      <mc:AlternateContent>
        <mc:Choice Requires="w14">
          <w:numFmt w:val="custom" w:format="α, β, γ, ..."/>
        </mc:Choice>
        <mc:Fallback>
          <w:numFmt w:val="decimal"/>
        </mc:Fallback>
      </mc:AlternateContent>
      <w:lvlText w:val="%1)"/>
      <w:lvlJc w:val="left"/>
      <w:pPr>
        <w:ind w:left="360" w:hanging="360"/>
      </w:pPr>
      <w:rPr>
        <w:rFonts w:ascii="Tahoma" w:hAnsi="Tahoma"/>
        <w:sz w:val="22"/>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C8D0104"/>
    <w:multiLevelType w:val="hybridMultilevel"/>
    <w:tmpl w:val="34120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653F752A"/>
    <w:multiLevelType w:val="hybridMultilevel"/>
    <w:tmpl w:val="5950B9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6665786C"/>
    <w:multiLevelType w:val="hybridMultilevel"/>
    <w:tmpl w:val="6BAAAF86"/>
    <w:lvl w:ilvl="0" w:tplc="4ADC2AD4">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D18768C"/>
    <w:multiLevelType w:val="hybridMultilevel"/>
    <w:tmpl w:val="78A28506"/>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705D6876"/>
    <w:multiLevelType w:val="hybridMultilevel"/>
    <w:tmpl w:val="807A4D5E"/>
    <w:lvl w:ilvl="0" w:tplc="6048076C">
      <w:start w:val="1"/>
      <w:numFmt w:val="bullet"/>
      <w:lvlText w:val=""/>
      <w:lvlJc w:val="left"/>
      <w:pPr>
        <w:ind w:left="360" w:hanging="360"/>
      </w:pPr>
      <w:rPr>
        <w:rFonts w:ascii="Symbol" w:hAnsi="Symbol" w:hint="default"/>
      </w:rPr>
    </w:lvl>
    <w:lvl w:ilvl="1" w:tplc="1B52926C">
      <w:numFmt w:val="bullet"/>
      <w:lvlText w:val="-"/>
      <w:lvlJc w:val="left"/>
      <w:pPr>
        <w:ind w:left="1080" w:hanging="360"/>
      </w:pPr>
      <w:rPr>
        <w:rFonts w:ascii="Calibri" w:eastAsia="Times New Roman" w:hAnsi="Calibri" w:cs="Calibri"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769F731D"/>
    <w:multiLevelType w:val="hybridMultilevel"/>
    <w:tmpl w:val="BC78DD9E"/>
    <w:lvl w:ilvl="0" w:tplc="04080001">
      <w:start w:val="1"/>
      <w:numFmt w:val="bullet"/>
      <w:lvlText w:val=""/>
      <w:lvlJc w:val="left"/>
      <w:pPr>
        <w:ind w:left="1800" w:hanging="360"/>
      </w:pPr>
      <w:rPr>
        <w:rFonts w:ascii="Symbol" w:hAnsi="Symbol" w:hint="default"/>
      </w:rPr>
    </w:lvl>
    <w:lvl w:ilvl="1" w:tplc="04080003">
      <w:start w:val="1"/>
      <w:numFmt w:val="bullet"/>
      <w:lvlText w:val="o"/>
      <w:lvlJc w:val="left"/>
      <w:pPr>
        <w:ind w:left="2520" w:hanging="360"/>
      </w:pPr>
      <w:rPr>
        <w:rFonts w:ascii="Courier New" w:hAnsi="Courier New" w:cs="Courier New" w:hint="default"/>
      </w:rPr>
    </w:lvl>
    <w:lvl w:ilvl="2" w:tplc="04080005">
      <w:start w:val="1"/>
      <w:numFmt w:val="bullet"/>
      <w:lvlText w:val=""/>
      <w:lvlJc w:val="left"/>
      <w:pPr>
        <w:ind w:left="3240" w:hanging="360"/>
      </w:pPr>
      <w:rPr>
        <w:rFonts w:ascii="Wingdings" w:hAnsi="Wingdings" w:hint="default"/>
      </w:rPr>
    </w:lvl>
    <w:lvl w:ilvl="3" w:tplc="04080001">
      <w:start w:val="1"/>
      <w:numFmt w:val="bullet"/>
      <w:lvlText w:val=""/>
      <w:lvlJc w:val="left"/>
      <w:pPr>
        <w:ind w:left="3960" w:hanging="360"/>
      </w:pPr>
      <w:rPr>
        <w:rFonts w:ascii="Symbol" w:hAnsi="Symbol" w:hint="default"/>
      </w:rPr>
    </w:lvl>
    <w:lvl w:ilvl="4" w:tplc="04080003">
      <w:start w:val="1"/>
      <w:numFmt w:val="bullet"/>
      <w:lvlText w:val="o"/>
      <w:lvlJc w:val="left"/>
      <w:pPr>
        <w:ind w:left="4680" w:hanging="360"/>
      </w:pPr>
      <w:rPr>
        <w:rFonts w:ascii="Courier New" w:hAnsi="Courier New" w:cs="Courier New" w:hint="default"/>
      </w:rPr>
    </w:lvl>
    <w:lvl w:ilvl="5" w:tplc="04080005">
      <w:start w:val="1"/>
      <w:numFmt w:val="bullet"/>
      <w:lvlText w:val=""/>
      <w:lvlJc w:val="left"/>
      <w:pPr>
        <w:ind w:left="5400" w:hanging="360"/>
      </w:pPr>
      <w:rPr>
        <w:rFonts w:ascii="Wingdings" w:hAnsi="Wingdings" w:hint="default"/>
      </w:rPr>
    </w:lvl>
    <w:lvl w:ilvl="6" w:tplc="04080001">
      <w:start w:val="1"/>
      <w:numFmt w:val="bullet"/>
      <w:lvlText w:val=""/>
      <w:lvlJc w:val="left"/>
      <w:pPr>
        <w:ind w:left="6120" w:hanging="360"/>
      </w:pPr>
      <w:rPr>
        <w:rFonts w:ascii="Symbol" w:hAnsi="Symbol" w:hint="default"/>
      </w:rPr>
    </w:lvl>
    <w:lvl w:ilvl="7" w:tplc="04080003">
      <w:start w:val="1"/>
      <w:numFmt w:val="bullet"/>
      <w:lvlText w:val="o"/>
      <w:lvlJc w:val="left"/>
      <w:pPr>
        <w:ind w:left="6840" w:hanging="360"/>
      </w:pPr>
      <w:rPr>
        <w:rFonts w:ascii="Courier New" w:hAnsi="Courier New" w:cs="Courier New" w:hint="default"/>
      </w:rPr>
    </w:lvl>
    <w:lvl w:ilvl="8" w:tplc="04080005">
      <w:start w:val="1"/>
      <w:numFmt w:val="bullet"/>
      <w:lvlText w:val=""/>
      <w:lvlJc w:val="left"/>
      <w:pPr>
        <w:ind w:left="7560" w:hanging="360"/>
      </w:pPr>
      <w:rPr>
        <w:rFonts w:ascii="Wingdings" w:hAnsi="Wingdings" w:hint="default"/>
      </w:rPr>
    </w:lvl>
  </w:abstractNum>
  <w:abstractNum w:abstractNumId="15" w15:restartNumberingAfterBreak="0">
    <w:nsid w:val="7B9A0D00"/>
    <w:multiLevelType w:val="hybridMultilevel"/>
    <w:tmpl w:val="D28A9D44"/>
    <w:lvl w:ilvl="0" w:tplc="3630188A">
      <w:start w:val="1"/>
      <w:numFmt w:val="decimal"/>
      <w:lvlText w:val="%1."/>
      <w:lvlJc w:val="left"/>
      <w:pPr>
        <w:ind w:left="720" w:hanging="360"/>
      </w:pPr>
      <w:rPr>
        <w:rFonts w:ascii="Calibri" w:hAnsi="Calibri" w:cs="Times New Roman" w:hint="default"/>
        <w:b w:val="0"/>
        <w:bCs/>
        <w:i w:val="0"/>
        <w:sz w:val="24"/>
      </w:rPr>
    </w:lvl>
    <w:lvl w:ilvl="1" w:tplc="974A7D14">
      <w:start w:val="1"/>
      <mc:AlternateContent>
        <mc:Choice Requires="w14">
          <w:numFmt w:val="custom" w:format="α, β, γ, ..."/>
        </mc:Choice>
        <mc:Fallback>
          <w:numFmt w:val="decimal"/>
        </mc:Fallback>
      </mc:AlternateContent>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15:restartNumberingAfterBreak="0">
    <w:nsid w:val="7DF15A45"/>
    <w:multiLevelType w:val="multilevel"/>
    <w:tmpl w:val="5C5A4DC4"/>
    <w:lvl w:ilvl="0">
      <w:start w:val="1"/>
      <w:numFmt w:val="decimal"/>
      <w:pStyle w:val="10"/>
      <w:lvlText w:val="%1."/>
      <w:lvlJc w:val="left"/>
      <w:pPr>
        <w:ind w:left="432" w:hanging="432"/>
      </w:pPr>
      <w:rPr>
        <w:rFonts w:hint="default"/>
        <w:b/>
        <w:bCs/>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0" w:firstLine="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8"/>
  </w:num>
  <w:num w:numId="2">
    <w:abstractNumId w:val="5"/>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0"/>
  </w:num>
  <w:num w:numId="7">
    <w:abstractNumId w:val="3"/>
  </w:num>
  <w:num w:numId="8">
    <w:abstractNumId w:val="12"/>
  </w:num>
  <w:num w:numId="9">
    <w:abstractNumId w:val="11"/>
  </w:num>
  <w:num w:numId="10">
    <w:abstractNumId w:val="7"/>
  </w:num>
  <w:num w:numId="11">
    <w:abstractNumId w:val="10"/>
  </w:num>
  <w:num w:numId="12">
    <w:abstractNumId w:val="9"/>
  </w:num>
  <w:num w:numId="13">
    <w:abstractNumId w:val="1"/>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
  </w:num>
  <w:num w:numId="17">
    <w:abstractNumId w:val="6"/>
  </w:num>
  <w:num w:numId="1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0624" w:allStyles="0" w:customStyles="0" w:latentStyles="1"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BC9"/>
    <w:rsid w:val="000025EB"/>
    <w:rsid w:val="00006E59"/>
    <w:rsid w:val="00010D11"/>
    <w:rsid w:val="00011404"/>
    <w:rsid w:val="00011EF1"/>
    <w:rsid w:val="000120F6"/>
    <w:rsid w:val="00013C26"/>
    <w:rsid w:val="00015965"/>
    <w:rsid w:val="0001698A"/>
    <w:rsid w:val="000170BE"/>
    <w:rsid w:val="000178DB"/>
    <w:rsid w:val="00017B59"/>
    <w:rsid w:val="00022851"/>
    <w:rsid w:val="000246BF"/>
    <w:rsid w:val="00024E48"/>
    <w:rsid w:val="00024FC7"/>
    <w:rsid w:val="000260F7"/>
    <w:rsid w:val="00031C37"/>
    <w:rsid w:val="000339A5"/>
    <w:rsid w:val="0003613F"/>
    <w:rsid w:val="000369DE"/>
    <w:rsid w:val="000427AB"/>
    <w:rsid w:val="000446CC"/>
    <w:rsid w:val="00045275"/>
    <w:rsid w:val="00045F0C"/>
    <w:rsid w:val="00046195"/>
    <w:rsid w:val="00046B02"/>
    <w:rsid w:val="00046E72"/>
    <w:rsid w:val="00047FCB"/>
    <w:rsid w:val="00050487"/>
    <w:rsid w:val="000527D5"/>
    <w:rsid w:val="00055346"/>
    <w:rsid w:val="00056FEE"/>
    <w:rsid w:val="00062B93"/>
    <w:rsid w:val="000715C4"/>
    <w:rsid w:val="00072764"/>
    <w:rsid w:val="00072F9D"/>
    <w:rsid w:val="00080BF8"/>
    <w:rsid w:val="00081084"/>
    <w:rsid w:val="00082969"/>
    <w:rsid w:val="000841C1"/>
    <w:rsid w:val="00087D06"/>
    <w:rsid w:val="000905AE"/>
    <w:rsid w:val="00090B0D"/>
    <w:rsid w:val="00093499"/>
    <w:rsid w:val="0009491E"/>
    <w:rsid w:val="00094C8A"/>
    <w:rsid w:val="00095274"/>
    <w:rsid w:val="0009578B"/>
    <w:rsid w:val="00095A67"/>
    <w:rsid w:val="00095D40"/>
    <w:rsid w:val="00095EB7"/>
    <w:rsid w:val="000A013B"/>
    <w:rsid w:val="000A5485"/>
    <w:rsid w:val="000A6E8F"/>
    <w:rsid w:val="000B184C"/>
    <w:rsid w:val="000B2232"/>
    <w:rsid w:val="000B3FE3"/>
    <w:rsid w:val="000B5307"/>
    <w:rsid w:val="000D31BA"/>
    <w:rsid w:val="000D3D42"/>
    <w:rsid w:val="000D62C0"/>
    <w:rsid w:val="000D6791"/>
    <w:rsid w:val="000E3671"/>
    <w:rsid w:val="000E4636"/>
    <w:rsid w:val="000E626A"/>
    <w:rsid w:val="000E63E8"/>
    <w:rsid w:val="000F0A98"/>
    <w:rsid w:val="000F10F7"/>
    <w:rsid w:val="000F2346"/>
    <w:rsid w:val="000F5268"/>
    <w:rsid w:val="00101300"/>
    <w:rsid w:val="00101458"/>
    <w:rsid w:val="00101650"/>
    <w:rsid w:val="00102755"/>
    <w:rsid w:val="00104FCD"/>
    <w:rsid w:val="001057CF"/>
    <w:rsid w:val="00105973"/>
    <w:rsid w:val="00106DC5"/>
    <w:rsid w:val="001104AE"/>
    <w:rsid w:val="001105C8"/>
    <w:rsid w:val="00110B7D"/>
    <w:rsid w:val="00110E6A"/>
    <w:rsid w:val="001137F4"/>
    <w:rsid w:val="00114BB6"/>
    <w:rsid w:val="001158C9"/>
    <w:rsid w:val="0011792F"/>
    <w:rsid w:val="0012312A"/>
    <w:rsid w:val="00123682"/>
    <w:rsid w:val="0012400E"/>
    <w:rsid w:val="00124A17"/>
    <w:rsid w:val="0012724C"/>
    <w:rsid w:val="00127E9F"/>
    <w:rsid w:val="00132E25"/>
    <w:rsid w:val="00134751"/>
    <w:rsid w:val="00134E2F"/>
    <w:rsid w:val="00135C10"/>
    <w:rsid w:val="00136CED"/>
    <w:rsid w:val="0014555C"/>
    <w:rsid w:val="00145633"/>
    <w:rsid w:val="00147E47"/>
    <w:rsid w:val="00151052"/>
    <w:rsid w:val="00151666"/>
    <w:rsid w:val="00152CFB"/>
    <w:rsid w:val="00154C9C"/>
    <w:rsid w:val="001553D5"/>
    <w:rsid w:val="00156823"/>
    <w:rsid w:val="00156CE4"/>
    <w:rsid w:val="00160109"/>
    <w:rsid w:val="001617A3"/>
    <w:rsid w:val="001624ED"/>
    <w:rsid w:val="001647C7"/>
    <w:rsid w:val="00165B94"/>
    <w:rsid w:val="00166296"/>
    <w:rsid w:val="001701FD"/>
    <w:rsid w:val="00174873"/>
    <w:rsid w:val="00176CA6"/>
    <w:rsid w:val="001848D4"/>
    <w:rsid w:val="00185478"/>
    <w:rsid w:val="00187AE6"/>
    <w:rsid w:val="001918CA"/>
    <w:rsid w:val="001962FA"/>
    <w:rsid w:val="001975E8"/>
    <w:rsid w:val="00197DC2"/>
    <w:rsid w:val="001A095C"/>
    <w:rsid w:val="001A0D88"/>
    <w:rsid w:val="001A1D92"/>
    <w:rsid w:val="001A2ADA"/>
    <w:rsid w:val="001A2EBC"/>
    <w:rsid w:val="001A37E4"/>
    <w:rsid w:val="001A3F64"/>
    <w:rsid w:val="001A473E"/>
    <w:rsid w:val="001A7283"/>
    <w:rsid w:val="001B1669"/>
    <w:rsid w:val="001B1E4A"/>
    <w:rsid w:val="001B2AA5"/>
    <w:rsid w:val="001B4F41"/>
    <w:rsid w:val="001B5643"/>
    <w:rsid w:val="001B6527"/>
    <w:rsid w:val="001B7F17"/>
    <w:rsid w:val="001C11B9"/>
    <w:rsid w:val="001C6B01"/>
    <w:rsid w:val="001C6C84"/>
    <w:rsid w:val="001C779D"/>
    <w:rsid w:val="001D0750"/>
    <w:rsid w:val="001D271F"/>
    <w:rsid w:val="001D3D25"/>
    <w:rsid w:val="001D3DA5"/>
    <w:rsid w:val="001D6E98"/>
    <w:rsid w:val="001D7B45"/>
    <w:rsid w:val="001E088D"/>
    <w:rsid w:val="001E0A43"/>
    <w:rsid w:val="001E260A"/>
    <w:rsid w:val="001E26C7"/>
    <w:rsid w:val="001E30A8"/>
    <w:rsid w:val="001E4828"/>
    <w:rsid w:val="001E6CA6"/>
    <w:rsid w:val="001F18D8"/>
    <w:rsid w:val="001F2584"/>
    <w:rsid w:val="001F40EC"/>
    <w:rsid w:val="001F46FB"/>
    <w:rsid w:val="001F53A7"/>
    <w:rsid w:val="001F623D"/>
    <w:rsid w:val="001F716B"/>
    <w:rsid w:val="001F7600"/>
    <w:rsid w:val="00200108"/>
    <w:rsid w:val="0020032B"/>
    <w:rsid w:val="002009EA"/>
    <w:rsid w:val="00200CB4"/>
    <w:rsid w:val="00201069"/>
    <w:rsid w:val="0020174B"/>
    <w:rsid w:val="002024BA"/>
    <w:rsid w:val="0020445C"/>
    <w:rsid w:val="002058FE"/>
    <w:rsid w:val="00210052"/>
    <w:rsid w:val="002108FF"/>
    <w:rsid w:val="0021146C"/>
    <w:rsid w:val="0021230C"/>
    <w:rsid w:val="00215E6A"/>
    <w:rsid w:val="00221CA2"/>
    <w:rsid w:val="00223211"/>
    <w:rsid w:val="002257EA"/>
    <w:rsid w:val="00225A36"/>
    <w:rsid w:val="00225ACF"/>
    <w:rsid w:val="00226386"/>
    <w:rsid w:val="00226680"/>
    <w:rsid w:val="00230F5D"/>
    <w:rsid w:val="002358AF"/>
    <w:rsid w:val="00240E52"/>
    <w:rsid w:val="002418C5"/>
    <w:rsid w:val="002435BC"/>
    <w:rsid w:val="002440CA"/>
    <w:rsid w:val="00250EC8"/>
    <w:rsid w:val="00251726"/>
    <w:rsid w:val="00253B58"/>
    <w:rsid w:val="0025607C"/>
    <w:rsid w:val="00256228"/>
    <w:rsid w:val="002564DC"/>
    <w:rsid w:val="0025696D"/>
    <w:rsid w:val="00257455"/>
    <w:rsid w:val="0026310B"/>
    <w:rsid w:val="002631A3"/>
    <w:rsid w:val="00263486"/>
    <w:rsid w:val="0026431E"/>
    <w:rsid w:val="0026759F"/>
    <w:rsid w:val="002779BB"/>
    <w:rsid w:val="00281354"/>
    <w:rsid w:val="00282C89"/>
    <w:rsid w:val="00282DF5"/>
    <w:rsid w:val="002832D3"/>
    <w:rsid w:val="00286320"/>
    <w:rsid w:val="00287217"/>
    <w:rsid w:val="00287A47"/>
    <w:rsid w:val="002926A1"/>
    <w:rsid w:val="00294473"/>
    <w:rsid w:val="0029523D"/>
    <w:rsid w:val="0029661D"/>
    <w:rsid w:val="002969F8"/>
    <w:rsid w:val="00296AAF"/>
    <w:rsid w:val="002A0537"/>
    <w:rsid w:val="002A13D6"/>
    <w:rsid w:val="002A32F4"/>
    <w:rsid w:val="002A6ED5"/>
    <w:rsid w:val="002A6FB2"/>
    <w:rsid w:val="002B05C4"/>
    <w:rsid w:val="002B271A"/>
    <w:rsid w:val="002B3BC6"/>
    <w:rsid w:val="002B4094"/>
    <w:rsid w:val="002B58CE"/>
    <w:rsid w:val="002B7D24"/>
    <w:rsid w:val="002C093B"/>
    <w:rsid w:val="002C5254"/>
    <w:rsid w:val="002C5AED"/>
    <w:rsid w:val="002C7B8A"/>
    <w:rsid w:val="002D066A"/>
    <w:rsid w:val="002D0D96"/>
    <w:rsid w:val="002D0E28"/>
    <w:rsid w:val="002D23F4"/>
    <w:rsid w:val="002D38FB"/>
    <w:rsid w:val="002D4015"/>
    <w:rsid w:val="002D4514"/>
    <w:rsid w:val="002D4604"/>
    <w:rsid w:val="002D53D1"/>
    <w:rsid w:val="002D54BC"/>
    <w:rsid w:val="002E18F8"/>
    <w:rsid w:val="002E339E"/>
    <w:rsid w:val="002E3BA4"/>
    <w:rsid w:val="002E4838"/>
    <w:rsid w:val="002E60C3"/>
    <w:rsid w:val="002E617F"/>
    <w:rsid w:val="002E7B6C"/>
    <w:rsid w:val="002F690E"/>
    <w:rsid w:val="002F7DDB"/>
    <w:rsid w:val="003001F1"/>
    <w:rsid w:val="00300888"/>
    <w:rsid w:val="00303F97"/>
    <w:rsid w:val="00304302"/>
    <w:rsid w:val="003107F9"/>
    <w:rsid w:val="0031551D"/>
    <w:rsid w:val="00316BC1"/>
    <w:rsid w:val="00316C2C"/>
    <w:rsid w:val="003171B0"/>
    <w:rsid w:val="00317FF8"/>
    <w:rsid w:val="0032090E"/>
    <w:rsid w:val="00320D52"/>
    <w:rsid w:val="00327B04"/>
    <w:rsid w:val="0033077B"/>
    <w:rsid w:val="003334B4"/>
    <w:rsid w:val="00335563"/>
    <w:rsid w:val="003362C8"/>
    <w:rsid w:val="00336B66"/>
    <w:rsid w:val="00340720"/>
    <w:rsid w:val="00342B5C"/>
    <w:rsid w:val="003471FA"/>
    <w:rsid w:val="00350222"/>
    <w:rsid w:val="00350B5B"/>
    <w:rsid w:val="00350C93"/>
    <w:rsid w:val="00351211"/>
    <w:rsid w:val="00353DC0"/>
    <w:rsid w:val="00356AC8"/>
    <w:rsid w:val="003572AB"/>
    <w:rsid w:val="003621BA"/>
    <w:rsid w:val="0036340D"/>
    <w:rsid w:val="00363A40"/>
    <w:rsid w:val="0036451F"/>
    <w:rsid w:val="00367ABC"/>
    <w:rsid w:val="00367DEE"/>
    <w:rsid w:val="003707B6"/>
    <w:rsid w:val="00370C92"/>
    <w:rsid w:val="00371203"/>
    <w:rsid w:val="00375EC4"/>
    <w:rsid w:val="003770F0"/>
    <w:rsid w:val="00377155"/>
    <w:rsid w:val="0038380E"/>
    <w:rsid w:val="00385A08"/>
    <w:rsid w:val="00385CC8"/>
    <w:rsid w:val="003863C3"/>
    <w:rsid w:val="00390BA9"/>
    <w:rsid w:val="003911DF"/>
    <w:rsid w:val="00391966"/>
    <w:rsid w:val="00391F54"/>
    <w:rsid w:val="00393735"/>
    <w:rsid w:val="003943A3"/>
    <w:rsid w:val="00395D70"/>
    <w:rsid w:val="003A32EA"/>
    <w:rsid w:val="003A3971"/>
    <w:rsid w:val="003A405C"/>
    <w:rsid w:val="003A4884"/>
    <w:rsid w:val="003A6CA6"/>
    <w:rsid w:val="003B00F0"/>
    <w:rsid w:val="003B09BA"/>
    <w:rsid w:val="003B0A18"/>
    <w:rsid w:val="003B50A8"/>
    <w:rsid w:val="003B50E0"/>
    <w:rsid w:val="003B56F5"/>
    <w:rsid w:val="003B5A1F"/>
    <w:rsid w:val="003B5A52"/>
    <w:rsid w:val="003B7AFF"/>
    <w:rsid w:val="003B7C81"/>
    <w:rsid w:val="003C2EE8"/>
    <w:rsid w:val="003C3AA0"/>
    <w:rsid w:val="003D22D7"/>
    <w:rsid w:val="003D2B7B"/>
    <w:rsid w:val="003D7B5B"/>
    <w:rsid w:val="003E2B09"/>
    <w:rsid w:val="003E3DF9"/>
    <w:rsid w:val="003E41B3"/>
    <w:rsid w:val="003E4AEF"/>
    <w:rsid w:val="003F0460"/>
    <w:rsid w:val="003F2EAA"/>
    <w:rsid w:val="003F3B27"/>
    <w:rsid w:val="003F4AE5"/>
    <w:rsid w:val="003F4CF2"/>
    <w:rsid w:val="003F539D"/>
    <w:rsid w:val="003F5658"/>
    <w:rsid w:val="003F62A6"/>
    <w:rsid w:val="003F65F6"/>
    <w:rsid w:val="003F7D5D"/>
    <w:rsid w:val="003F7D6A"/>
    <w:rsid w:val="0040072A"/>
    <w:rsid w:val="00402183"/>
    <w:rsid w:val="00402EA9"/>
    <w:rsid w:val="004118AB"/>
    <w:rsid w:val="0041540F"/>
    <w:rsid w:val="004205D8"/>
    <w:rsid w:val="00420991"/>
    <w:rsid w:val="00422FDB"/>
    <w:rsid w:val="004230DE"/>
    <w:rsid w:val="004237D3"/>
    <w:rsid w:val="004256BC"/>
    <w:rsid w:val="004269BA"/>
    <w:rsid w:val="00426B8F"/>
    <w:rsid w:val="004274C5"/>
    <w:rsid w:val="0043105C"/>
    <w:rsid w:val="004322EA"/>
    <w:rsid w:val="00432E95"/>
    <w:rsid w:val="00433666"/>
    <w:rsid w:val="00440097"/>
    <w:rsid w:val="0044038E"/>
    <w:rsid w:val="004411C8"/>
    <w:rsid w:val="0044232A"/>
    <w:rsid w:val="004434BB"/>
    <w:rsid w:val="00445AA7"/>
    <w:rsid w:val="0045299F"/>
    <w:rsid w:val="00453678"/>
    <w:rsid w:val="00454767"/>
    <w:rsid w:val="00454E1B"/>
    <w:rsid w:val="00461054"/>
    <w:rsid w:val="004616FE"/>
    <w:rsid w:val="00461E30"/>
    <w:rsid w:val="004638FB"/>
    <w:rsid w:val="00464384"/>
    <w:rsid w:val="00465B04"/>
    <w:rsid w:val="00465F44"/>
    <w:rsid w:val="004701B4"/>
    <w:rsid w:val="00470410"/>
    <w:rsid w:val="0047169E"/>
    <w:rsid w:val="00472467"/>
    <w:rsid w:val="004724FD"/>
    <w:rsid w:val="00477141"/>
    <w:rsid w:val="0048178D"/>
    <w:rsid w:val="004850E4"/>
    <w:rsid w:val="004876DA"/>
    <w:rsid w:val="00487957"/>
    <w:rsid w:val="00491F0C"/>
    <w:rsid w:val="00494239"/>
    <w:rsid w:val="00494FA0"/>
    <w:rsid w:val="0049777A"/>
    <w:rsid w:val="0049791C"/>
    <w:rsid w:val="004A08DC"/>
    <w:rsid w:val="004A0EC3"/>
    <w:rsid w:val="004A3069"/>
    <w:rsid w:val="004A32DC"/>
    <w:rsid w:val="004A39E6"/>
    <w:rsid w:val="004A4DDF"/>
    <w:rsid w:val="004B23BA"/>
    <w:rsid w:val="004B43C4"/>
    <w:rsid w:val="004B6EED"/>
    <w:rsid w:val="004C1268"/>
    <w:rsid w:val="004C156C"/>
    <w:rsid w:val="004C4476"/>
    <w:rsid w:val="004C590F"/>
    <w:rsid w:val="004C5B79"/>
    <w:rsid w:val="004C74B5"/>
    <w:rsid w:val="004D01AB"/>
    <w:rsid w:val="004D74E0"/>
    <w:rsid w:val="004E2F6D"/>
    <w:rsid w:val="004E2FEB"/>
    <w:rsid w:val="004E5F65"/>
    <w:rsid w:val="004E7895"/>
    <w:rsid w:val="004F1FB0"/>
    <w:rsid w:val="004F32CD"/>
    <w:rsid w:val="004F3A69"/>
    <w:rsid w:val="00500AEF"/>
    <w:rsid w:val="00502051"/>
    <w:rsid w:val="005023E0"/>
    <w:rsid w:val="00506101"/>
    <w:rsid w:val="00506142"/>
    <w:rsid w:val="00510BC3"/>
    <w:rsid w:val="00516747"/>
    <w:rsid w:val="00520D53"/>
    <w:rsid w:val="005231FB"/>
    <w:rsid w:val="0052461F"/>
    <w:rsid w:val="005250CC"/>
    <w:rsid w:val="005277DA"/>
    <w:rsid w:val="00532C67"/>
    <w:rsid w:val="00536E72"/>
    <w:rsid w:val="005413D4"/>
    <w:rsid w:val="00541412"/>
    <w:rsid w:val="00541DBB"/>
    <w:rsid w:val="00543737"/>
    <w:rsid w:val="0054678E"/>
    <w:rsid w:val="0054727F"/>
    <w:rsid w:val="00551057"/>
    <w:rsid w:val="005530D4"/>
    <w:rsid w:val="00560996"/>
    <w:rsid w:val="005675A4"/>
    <w:rsid w:val="00567A2E"/>
    <w:rsid w:val="0057591B"/>
    <w:rsid w:val="005827B1"/>
    <w:rsid w:val="005915FF"/>
    <w:rsid w:val="005928E7"/>
    <w:rsid w:val="00592B52"/>
    <w:rsid w:val="00597540"/>
    <w:rsid w:val="0059764C"/>
    <w:rsid w:val="005A027C"/>
    <w:rsid w:val="005A1546"/>
    <w:rsid w:val="005A2EDD"/>
    <w:rsid w:val="005A3085"/>
    <w:rsid w:val="005A54F1"/>
    <w:rsid w:val="005A7B01"/>
    <w:rsid w:val="005B1014"/>
    <w:rsid w:val="005B5E1B"/>
    <w:rsid w:val="005B7C01"/>
    <w:rsid w:val="005C0CE2"/>
    <w:rsid w:val="005C176D"/>
    <w:rsid w:val="005C28F4"/>
    <w:rsid w:val="005C340B"/>
    <w:rsid w:val="005C3DF3"/>
    <w:rsid w:val="005C7904"/>
    <w:rsid w:val="005D148A"/>
    <w:rsid w:val="005D159F"/>
    <w:rsid w:val="005D16DB"/>
    <w:rsid w:val="005D2273"/>
    <w:rsid w:val="005D6901"/>
    <w:rsid w:val="005E00FD"/>
    <w:rsid w:val="005E0F53"/>
    <w:rsid w:val="005E15F2"/>
    <w:rsid w:val="005E1F3F"/>
    <w:rsid w:val="005E2195"/>
    <w:rsid w:val="005E2805"/>
    <w:rsid w:val="005E4122"/>
    <w:rsid w:val="005E4F6E"/>
    <w:rsid w:val="005E53E1"/>
    <w:rsid w:val="005F295D"/>
    <w:rsid w:val="005F3DA8"/>
    <w:rsid w:val="005F4C98"/>
    <w:rsid w:val="005F5646"/>
    <w:rsid w:val="005F5712"/>
    <w:rsid w:val="005F6209"/>
    <w:rsid w:val="005F67ED"/>
    <w:rsid w:val="006012F6"/>
    <w:rsid w:val="00602C86"/>
    <w:rsid w:val="00603B7E"/>
    <w:rsid w:val="00605012"/>
    <w:rsid w:val="00606A90"/>
    <w:rsid w:val="006074E7"/>
    <w:rsid w:val="00610A7E"/>
    <w:rsid w:val="0061244C"/>
    <w:rsid w:val="00613BC2"/>
    <w:rsid w:val="00614340"/>
    <w:rsid w:val="0061643A"/>
    <w:rsid w:val="006217D1"/>
    <w:rsid w:val="0062407E"/>
    <w:rsid w:val="00624297"/>
    <w:rsid w:val="0062510F"/>
    <w:rsid w:val="00625BAC"/>
    <w:rsid w:val="0062772E"/>
    <w:rsid w:val="00627C2A"/>
    <w:rsid w:val="00632E8C"/>
    <w:rsid w:val="006359F8"/>
    <w:rsid w:val="00635AFD"/>
    <w:rsid w:val="00645969"/>
    <w:rsid w:val="00645A7A"/>
    <w:rsid w:val="006478BF"/>
    <w:rsid w:val="00647B8B"/>
    <w:rsid w:val="006535EE"/>
    <w:rsid w:val="00656140"/>
    <w:rsid w:val="00657280"/>
    <w:rsid w:val="00660244"/>
    <w:rsid w:val="00661791"/>
    <w:rsid w:val="006637D3"/>
    <w:rsid w:val="0066460A"/>
    <w:rsid w:val="006665EF"/>
    <w:rsid w:val="00670AD0"/>
    <w:rsid w:val="00671AF7"/>
    <w:rsid w:val="00673329"/>
    <w:rsid w:val="00676AE3"/>
    <w:rsid w:val="006809E3"/>
    <w:rsid w:val="00681346"/>
    <w:rsid w:val="00682259"/>
    <w:rsid w:val="00682C51"/>
    <w:rsid w:val="00683336"/>
    <w:rsid w:val="006862AD"/>
    <w:rsid w:val="006965E1"/>
    <w:rsid w:val="006973FF"/>
    <w:rsid w:val="006A0B1A"/>
    <w:rsid w:val="006A13F3"/>
    <w:rsid w:val="006A2E04"/>
    <w:rsid w:val="006A4D68"/>
    <w:rsid w:val="006A539A"/>
    <w:rsid w:val="006A5408"/>
    <w:rsid w:val="006A6004"/>
    <w:rsid w:val="006A70B3"/>
    <w:rsid w:val="006A7C56"/>
    <w:rsid w:val="006B043E"/>
    <w:rsid w:val="006B0DAF"/>
    <w:rsid w:val="006B4A1A"/>
    <w:rsid w:val="006B5B14"/>
    <w:rsid w:val="006C06A5"/>
    <w:rsid w:val="006C12B5"/>
    <w:rsid w:val="006D0C77"/>
    <w:rsid w:val="006D1042"/>
    <w:rsid w:val="006D1CC9"/>
    <w:rsid w:val="006D2A9B"/>
    <w:rsid w:val="006D38EF"/>
    <w:rsid w:val="006D3E8B"/>
    <w:rsid w:val="006E13F8"/>
    <w:rsid w:val="006E333A"/>
    <w:rsid w:val="006F57D9"/>
    <w:rsid w:val="006F6359"/>
    <w:rsid w:val="006F750C"/>
    <w:rsid w:val="007002AE"/>
    <w:rsid w:val="007006C7"/>
    <w:rsid w:val="00700D1F"/>
    <w:rsid w:val="00702B5C"/>
    <w:rsid w:val="00703330"/>
    <w:rsid w:val="007050C1"/>
    <w:rsid w:val="00710074"/>
    <w:rsid w:val="007107DB"/>
    <w:rsid w:val="007118ED"/>
    <w:rsid w:val="00713C35"/>
    <w:rsid w:val="00714996"/>
    <w:rsid w:val="007163EC"/>
    <w:rsid w:val="00716989"/>
    <w:rsid w:val="00716C73"/>
    <w:rsid w:val="007174AB"/>
    <w:rsid w:val="00720B28"/>
    <w:rsid w:val="0072290E"/>
    <w:rsid w:val="007245A8"/>
    <w:rsid w:val="00725528"/>
    <w:rsid w:val="00725C64"/>
    <w:rsid w:val="0073198E"/>
    <w:rsid w:val="00732786"/>
    <w:rsid w:val="00732801"/>
    <w:rsid w:val="00732854"/>
    <w:rsid w:val="00733273"/>
    <w:rsid w:val="00733A05"/>
    <w:rsid w:val="0073416F"/>
    <w:rsid w:val="00736070"/>
    <w:rsid w:val="0073642C"/>
    <w:rsid w:val="0073684F"/>
    <w:rsid w:val="00736E2A"/>
    <w:rsid w:val="00740C3C"/>
    <w:rsid w:val="0074365F"/>
    <w:rsid w:val="00743BD6"/>
    <w:rsid w:val="00745B37"/>
    <w:rsid w:val="00745EB2"/>
    <w:rsid w:val="00746445"/>
    <w:rsid w:val="007466EE"/>
    <w:rsid w:val="007513E2"/>
    <w:rsid w:val="00752435"/>
    <w:rsid w:val="007564C7"/>
    <w:rsid w:val="007567CE"/>
    <w:rsid w:val="007615BD"/>
    <w:rsid w:val="00761E90"/>
    <w:rsid w:val="007623C9"/>
    <w:rsid w:val="0076586B"/>
    <w:rsid w:val="00766498"/>
    <w:rsid w:val="00770564"/>
    <w:rsid w:val="00775049"/>
    <w:rsid w:val="0078650D"/>
    <w:rsid w:val="00786D83"/>
    <w:rsid w:val="00792C0C"/>
    <w:rsid w:val="007934FB"/>
    <w:rsid w:val="00793816"/>
    <w:rsid w:val="00794A1D"/>
    <w:rsid w:val="007955D9"/>
    <w:rsid w:val="0079703F"/>
    <w:rsid w:val="007974EB"/>
    <w:rsid w:val="00797A42"/>
    <w:rsid w:val="00797C3E"/>
    <w:rsid w:val="007A04A7"/>
    <w:rsid w:val="007A20B1"/>
    <w:rsid w:val="007A7061"/>
    <w:rsid w:val="007A78C1"/>
    <w:rsid w:val="007B097A"/>
    <w:rsid w:val="007B09E3"/>
    <w:rsid w:val="007B18D7"/>
    <w:rsid w:val="007B5BBA"/>
    <w:rsid w:val="007B5EC8"/>
    <w:rsid w:val="007B7B5E"/>
    <w:rsid w:val="007C33A3"/>
    <w:rsid w:val="007C4F84"/>
    <w:rsid w:val="007C526E"/>
    <w:rsid w:val="007C5881"/>
    <w:rsid w:val="007D297A"/>
    <w:rsid w:val="007D2F42"/>
    <w:rsid w:val="007D64A6"/>
    <w:rsid w:val="007D6B0A"/>
    <w:rsid w:val="007D6D02"/>
    <w:rsid w:val="007E1262"/>
    <w:rsid w:val="007E1879"/>
    <w:rsid w:val="007E24DF"/>
    <w:rsid w:val="007E3A30"/>
    <w:rsid w:val="007E503C"/>
    <w:rsid w:val="007E5499"/>
    <w:rsid w:val="007E56A3"/>
    <w:rsid w:val="007F04C2"/>
    <w:rsid w:val="007F2215"/>
    <w:rsid w:val="007F3B1C"/>
    <w:rsid w:val="00800578"/>
    <w:rsid w:val="00803E2C"/>
    <w:rsid w:val="00804673"/>
    <w:rsid w:val="008065FF"/>
    <w:rsid w:val="00806789"/>
    <w:rsid w:val="00807AB8"/>
    <w:rsid w:val="00810027"/>
    <w:rsid w:val="00810303"/>
    <w:rsid w:val="008114FA"/>
    <w:rsid w:val="00812940"/>
    <w:rsid w:val="0081460C"/>
    <w:rsid w:val="00816862"/>
    <w:rsid w:val="0082112D"/>
    <w:rsid w:val="008211C1"/>
    <w:rsid w:val="00821E5F"/>
    <w:rsid w:val="00821FF1"/>
    <w:rsid w:val="008220A2"/>
    <w:rsid w:val="00822CD3"/>
    <w:rsid w:val="00822F28"/>
    <w:rsid w:val="0082324F"/>
    <w:rsid w:val="00824B50"/>
    <w:rsid w:val="008257F1"/>
    <w:rsid w:val="00826942"/>
    <w:rsid w:val="00826985"/>
    <w:rsid w:val="0083032C"/>
    <w:rsid w:val="008401B1"/>
    <w:rsid w:val="00842778"/>
    <w:rsid w:val="00843BBA"/>
    <w:rsid w:val="008444D2"/>
    <w:rsid w:val="00845888"/>
    <w:rsid w:val="00845AE3"/>
    <w:rsid w:val="00850ECD"/>
    <w:rsid w:val="00852E93"/>
    <w:rsid w:val="00856CD3"/>
    <w:rsid w:val="00861914"/>
    <w:rsid w:val="00865C76"/>
    <w:rsid w:val="00866564"/>
    <w:rsid w:val="008717EA"/>
    <w:rsid w:val="008733D5"/>
    <w:rsid w:val="00873840"/>
    <w:rsid w:val="00873930"/>
    <w:rsid w:val="00874678"/>
    <w:rsid w:val="008747D3"/>
    <w:rsid w:val="008751F6"/>
    <w:rsid w:val="00882A37"/>
    <w:rsid w:val="0088498E"/>
    <w:rsid w:val="00884A5C"/>
    <w:rsid w:val="00886D0D"/>
    <w:rsid w:val="008879BD"/>
    <w:rsid w:val="00894C70"/>
    <w:rsid w:val="008A1B1C"/>
    <w:rsid w:val="008A1DBA"/>
    <w:rsid w:val="008A2C57"/>
    <w:rsid w:val="008A35C4"/>
    <w:rsid w:val="008A699F"/>
    <w:rsid w:val="008B4991"/>
    <w:rsid w:val="008B5C8B"/>
    <w:rsid w:val="008C2BFF"/>
    <w:rsid w:val="008C5360"/>
    <w:rsid w:val="008C79C2"/>
    <w:rsid w:val="008D221D"/>
    <w:rsid w:val="008D258A"/>
    <w:rsid w:val="008D5049"/>
    <w:rsid w:val="008D563A"/>
    <w:rsid w:val="008D6E5A"/>
    <w:rsid w:val="008D6EFD"/>
    <w:rsid w:val="008E1B82"/>
    <w:rsid w:val="008E419E"/>
    <w:rsid w:val="008E46ED"/>
    <w:rsid w:val="008E539A"/>
    <w:rsid w:val="008E5D46"/>
    <w:rsid w:val="008E6F9A"/>
    <w:rsid w:val="008F04BF"/>
    <w:rsid w:val="008F0B35"/>
    <w:rsid w:val="008F0FF5"/>
    <w:rsid w:val="008F5F8B"/>
    <w:rsid w:val="008F6CD9"/>
    <w:rsid w:val="008F7508"/>
    <w:rsid w:val="008F79EF"/>
    <w:rsid w:val="009003D6"/>
    <w:rsid w:val="00900907"/>
    <w:rsid w:val="00904478"/>
    <w:rsid w:val="00905572"/>
    <w:rsid w:val="00905FA9"/>
    <w:rsid w:val="00906612"/>
    <w:rsid w:val="009104AD"/>
    <w:rsid w:val="00912C2E"/>
    <w:rsid w:val="00915F3F"/>
    <w:rsid w:val="00916518"/>
    <w:rsid w:val="0092095F"/>
    <w:rsid w:val="00921434"/>
    <w:rsid w:val="00922342"/>
    <w:rsid w:val="00924861"/>
    <w:rsid w:val="009258D0"/>
    <w:rsid w:val="00925FA4"/>
    <w:rsid w:val="00926A48"/>
    <w:rsid w:val="00930571"/>
    <w:rsid w:val="009313C9"/>
    <w:rsid w:val="00932CFB"/>
    <w:rsid w:val="00933844"/>
    <w:rsid w:val="00934635"/>
    <w:rsid w:val="00934FB8"/>
    <w:rsid w:val="00935C8F"/>
    <w:rsid w:val="00941A4A"/>
    <w:rsid w:val="00941E01"/>
    <w:rsid w:val="00944794"/>
    <w:rsid w:val="00945218"/>
    <w:rsid w:val="009452AA"/>
    <w:rsid w:val="00945412"/>
    <w:rsid w:val="009466AF"/>
    <w:rsid w:val="00953138"/>
    <w:rsid w:val="00954519"/>
    <w:rsid w:val="009547B0"/>
    <w:rsid w:val="00954ADB"/>
    <w:rsid w:val="00966AE5"/>
    <w:rsid w:val="0096710C"/>
    <w:rsid w:val="00970AC5"/>
    <w:rsid w:val="009717F3"/>
    <w:rsid w:val="009718C2"/>
    <w:rsid w:val="00971B8D"/>
    <w:rsid w:val="0097363A"/>
    <w:rsid w:val="009765B6"/>
    <w:rsid w:val="00980573"/>
    <w:rsid w:val="009815F5"/>
    <w:rsid w:val="00982DE5"/>
    <w:rsid w:val="00985258"/>
    <w:rsid w:val="00986CE7"/>
    <w:rsid w:val="00990237"/>
    <w:rsid w:val="00991FD9"/>
    <w:rsid w:val="009935BB"/>
    <w:rsid w:val="0099395A"/>
    <w:rsid w:val="009968ED"/>
    <w:rsid w:val="009A0357"/>
    <w:rsid w:val="009A07E9"/>
    <w:rsid w:val="009A180C"/>
    <w:rsid w:val="009A5223"/>
    <w:rsid w:val="009A6D37"/>
    <w:rsid w:val="009A785F"/>
    <w:rsid w:val="009B061F"/>
    <w:rsid w:val="009C0586"/>
    <w:rsid w:val="009C0824"/>
    <w:rsid w:val="009C2542"/>
    <w:rsid w:val="009C41AF"/>
    <w:rsid w:val="009C5083"/>
    <w:rsid w:val="009D08C5"/>
    <w:rsid w:val="009D19F4"/>
    <w:rsid w:val="009D6ADA"/>
    <w:rsid w:val="009E0BC7"/>
    <w:rsid w:val="009E1E6E"/>
    <w:rsid w:val="009E2030"/>
    <w:rsid w:val="009E2418"/>
    <w:rsid w:val="009E2676"/>
    <w:rsid w:val="009F10B7"/>
    <w:rsid w:val="009F3F7D"/>
    <w:rsid w:val="009F4D6A"/>
    <w:rsid w:val="009F51C9"/>
    <w:rsid w:val="009F77E6"/>
    <w:rsid w:val="00A01D99"/>
    <w:rsid w:val="00A05122"/>
    <w:rsid w:val="00A059E6"/>
    <w:rsid w:val="00A132B5"/>
    <w:rsid w:val="00A135D4"/>
    <w:rsid w:val="00A1597B"/>
    <w:rsid w:val="00A172E3"/>
    <w:rsid w:val="00A17846"/>
    <w:rsid w:val="00A22514"/>
    <w:rsid w:val="00A2389E"/>
    <w:rsid w:val="00A23C8D"/>
    <w:rsid w:val="00A2553B"/>
    <w:rsid w:val="00A30F62"/>
    <w:rsid w:val="00A31EFE"/>
    <w:rsid w:val="00A32866"/>
    <w:rsid w:val="00A33D97"/>
    <w:rsid w:val="00A3691C"/>
    <w:rsid w:val="00A372E5"/>
    <w:rsid w:val="00A41125"/>
    <w:rsid w:val="00A428BD"/>
    <w:rsid w:val="00A44864"/>
    <w:rsid w:val="00A46C9F"/>
    <w:rsid w:val="00A470AF"/>
    <w:rsid w:val="00A51209"/>
    <w:rsid w:val="00A535AA"/>
    <w:rsid w:val="00A54EB0"/>
    <w:rsid w:val="00A55D42"/>
    <w:rsid w:val="00A57806"/>
    <w:rsid w:val="00A6003D"/>
    <w:rsid w:val="00A6163A"/>
    <w:rsid w:val="00A61E95"/>
    <w:rsid w:val="00A67CF4"/>
    <w:rsid w:val="00A7050A"/>
    <w:rsid w:val="00A71318"/>
    <w:rsid w:val="00A755FC"/>
    <w:rsid w:val="00A80262"/>
    <w:rsid w:val="00A813AC"/>
    <w:rsid w:val="00A84371"/>
    <w:rsid w:val="00A8445D"/>
    <w:rsid w:val="00A867E1"/>
    <w:rsid w:val="00A86957"/>
    <w:rsid w:val="00A87B50"/>
    <w:rsid w:val="00A90033"/>
    <w:rsid w:val="00A9274A"/>
    <w:rsid w:val="00A93DEB"/>
    <w:rsid w:val="00A9690C"/>
    <w:rsid w:val="00A97267"/>
    <w:rsid w:val="00A9732E"/>
    <w:rsid w:val="00AA12F4"/>
    <w:rsid w:val="00AA2670"/>
    <w:rsid w:val="00AA2F3E"/>
    <w:rsid w:val="00AA5018"/>
    <w:rsid w:val="00AA5A64"/>
    <w:rsid w:val="00AA766C"/>
    <w:rsid w:val="00AB0270"/>
    <w:rsid w:val="00AB0ECC"/>
    <w:rsid w:val="00AB3E69"/>
    <w:rsid w:val="00AB4583"/>
    <w:rsid w:val="00AB4A2A"/>
    <w:rsid w:val="00AB6794"/>
    <w:rsid w:val="00AB7723"/>
    <w:rsid w:val="00AC07B8"/>
    <w:rsid w:val="00AC0C01"/>
    <w:rsid w:val="00AC29B6"/>
    <w:rsid w:val="00AC2E8B"/>
    <w:rsid w:val="00AC3221"/>
    <w:rsid w:val="00AC4097"/>
    <w:rsid w:val="00AC5387"/>
    <w:rsid w:val="00AC55E5"/>
    <w:rsid w:val="00AC5F83"/>
    <w:rsid w:val="00AC696C"/>
    <w:rsid w:val="00AC7964"/>
    <w:rsid w:val="00AD021A"/>
    <w:rsid w:val="00AD0EEB"/>
    <w:rsid w:val="00AD2C01"/>
    <w:rsid w:val="00AD5388"/>
    <w:rsid w:val="00AD5D61"/>
    <w:rsid w:val="00AE13C0"/>
    <w:rsid w:val="00AE355B"/>
    <w:rsid w:val="00AE6057"/>
    <w:rsid w:val="00AF05BF"/>
    <w:rsid w:val="00AF2281"/>
    <w:rsid w:val="00AF37A8"/>
    <w:rsid w:val="00AF4283"/>
    <w:rsid w:val="00AF491C"/>
    <w:rsid w:val="00B01013"/>
    <w:rsid w:val="00B02F9A"/>
    <w:rsid w:val="00B030DB"/>
    <w:rsid w:val="00B03976"/>
    <w:rsid w:val="00B0400F"/>
    <w:rsid w:val="00B04B42"/>
    <w:rsid w:val="00B05313"/>
    <w:rsid w:val="00B05ECB"/>
    <w:rsid w:val="00B10E4F"/>
    <w:rsid w:val="00B11A07"/>
    <w:rsid w:val="00B13A30"/>
    <w:rsid w:val="00B16779"/>
    <w:rsid w:val="00B17104"/>
    <w:rsid w:val="00B23388"/>
    <w:rsid w:val="00B2389D"/>
    <w:rsid w:val="00B2629C"/>
    <w:rsid w:val="00B264A0"/>
    <w:rsid w:val="00B26F11"/>
    <w:rsid w:val="00B320AD"/>
    <w:rsid w:val="00B3449B"/>
    <w:rsid w:val="00B345E4"/>
    <w:rsid w:val="00B463BE"/>
    <w:rsid w:val="00B50A59"/>
    <w:rsid w:val="00B51A68"/>
    <w:rsid w:val="00B5418A"/>
    <w:rsid w:val="00B54FE8"/>
    <w:rsid w:val="00B559AB"/>
    <w:rsid w:val="00B55F17"/>
    <w:rsid w:val="00B57583"/>
    <w:rsid w:val="00B71834"/>
    <w:rsid w:val="00B73277"/>
    <w:rsid w:val="00B75397"/>
    <w:rsid w:val="00B75BFC"/>
    <w:rsid w:val="00B75D22"/>
    <w:rsid w:val="00B80B5E"/>
    <w:rsid w:val="00B80F2E"/>
    <w:rsid w:val="00B82BD7"/>
    <w:rsid w:val="00B83AD0"/>
    <w:rsid w:val="00B8502A"/>
    <w:rsid w:val="00B85D42"/>
    <w:rsid w:val="00B902D9"/>
    <w:rsid w:val="00B91223"/>
    <w:rsid w:val="00B9125B"/>
    <w:rsid w:val="00B92364"/>
    <w:rsid w:val="00BA0C6A"/>
    <w:rsid w:val="00BA0DF5"/>
    <w:rsid w:val="00BA4264"/>
    <w:rsid w:val="00BA49B7"/>
    <w:rsid w:val="00BA5CD6"/>
    <w:rsid w:val="00BA63E4"/>
    <w:rsid w:val="00BB0FF4"/>
    <w:rsid w:val="00BB6650"/>
    <w:rsid w:val="00BC0D4E"/>
    <w:rsid w:val="00BC4D9A"/>
    <w:rsid w:val="00BC547A"/>
    <w:rsid w:val="00BC7E6C"/>
    <w:rsid w:val="00BD138D"/>
    <w:rsid w:val="00BD14D5"/>
    <w:rsid w:val="00BD1A38"/>
    <w:rsid w:val="00BE346E"/>
    <w:rsid w:val="00BF0AB5"/>
    <w:rsid w:val="00BF1B94"/>
    <w:rsid w:val="00BF5D2D"/>
    <w:rsid w:val="00BF6D8B"/>
    <w:rsid w:val="00BF7840"/>
    <w:rsid w:val="00C03BAC"/>
    <w:rsid w:val="00C03C33"/>
    <w:rsid w:val="00C04CD1"/>
    <w:rsid w:val="00C05042"/>
    <w:rsid w:val="00C0519A"/>
    <w:rsid w:val="00C05CC6"/>
    <w:rsid w:val="00C06FDF"/>
    <w:rsid w:val="00C07411"/>
    <w:rsid w:val="00C1020E"/>
    <w:rsid w:val="00C11399"/>
    <w:rsid w:val="00C11E00"/>
    <w:rsid w:val="00C15116"/>
    <w:rsid w:val="00C17380"/>
    <w:rsid w:val="00C20DEA"/>
    <w:rsid w:val="00C21789"/>
    <w:rsid w:val="00C23519"/>
    <w:rsid w:val="00C23B21"/>
    <w:rsid w:val="00C23BD5"/>
    <w:rsid w:val="00C24DBA"/>
    <w:rsid w:val="00C264D7"/>
    <w:rsid w:val="00C2775A"/>
    <w:rsid w:val="00C32845"/>
    <w:rsid w:val="00C37172"/>
    <w:rsid w:val="00C40628"/>
    <w:rsid w:val="00C408A9"/>
    <w:rsid w:val="00C433A9"/>
    <w:rsid w:val="00C442FC"/>
    <w:rsid w:val="00C44EB6"/>
    <w:rsid w:val="00C478F4"/>
    <w:rsid w:val="00C50F0C"/>
    <w:rsid w:val="00C531C0"/>
    <w:rsid w:val="00C557DC"/>
    <w:rsid w:val="00C57C24"/>
    <w:rsid w:val="00C610F6"/>
    <w:rsid w:val="00C62654"/>
    <w:rsid w:val="00C63614"/>
    <w:rsid w:val="00C64B57"/>
    <w:rsid w:val="00C662A3"/>
    <w:rsid w:val="00C66E15"/>
    <w:rsid w:val="00C709A7"/>
    <w:rsid w:val="00C733A8"/>
    <w:rsid w:val="00C74C05"/>
    <w:rsid w:val="00C75E40"/>
    <w:rsid w:val="00C77A4D"/>
    <w:rsid w:val="00C814D9"/>
    <w:rsid w:val="00C84F2D"/>
    <w:rsid w:val="00C85227"/>
    <w:rsid w:val="00C8695C"/>
    <w:rsid w:val="00C911B8"/>
    <w:rsid w:val="00C92FEF"/>
    <w:rsid w:val="00C9403B"/>
    <w:rsid w:val="00C9417E"/>
    <w:rsid w:val="00C941ED"/>
    <w:rsid w:val="00C96B4E"/>
    <w:rsid w:val="00CA0CB4"/>
    <w:rsid w:val="00CA2DDF"/>
    <w:rsid w:val="00CA37E1"/>
    <w:rsid w:val="00CA603B"/>
    <w:rsid w:val="00CA6D42"/>
    <w:rsid w:val="00CB297D"/>
    <w:rsid w:val="00CB2CE4"/>
    <w:rsid w:val="00CB4088"/>
    <w:rsid w:val="00CB5989"/>
    <w:rsid w:val="00CB6E83"/>
    <w:rsid w:val="00CB6F64"/>
    <w:rsid w:val="00CC0D26"/>
    <w:rsid w:val="00CC118B"/>
    <w:rsid w:val="00CC3FB9"/>
    <w:rsid w:val="00CC45AE"/>
    <w:rsid w:val="00CC4D74"/>
    <w:rsid w:val="00CD0333"/>
    <w:rsid w:val="00CD3760"/>
    <w:rsid w:val="00CD4C7B"/>
    <w:rsid w:val="00CD65D9"/>
    <w:rsid w:val="00CE3227"/>
    <w:rsid w:val="00CE6D45"/>
    <w:rsid w:val="00CF242C"/>
    <w:rsid w:val="00CF2C96"/>
    <w:rsid w:val="00CF4632"/>
    <w:rsid w:val="00CF4AC5"/>
    <w:rsid w:val="00CF7F4F"/>
    <w:rsid w:val="00D00C3F"/>
    <w:rsid w:val="00D00F9E"/>
    <w:rsid w:val="00D01AEF"/>
    <w:rsid w:val="00D0565B"/>
    <w:rsid w:val="00D057A2"/>
    <w:rsid w:val="00D059D1"/>
    <w:rsid w:val="00D05ABB"/>
    <w:rsid w:val="00D0637A"/>
    <w:rsid w:val="00D14A89"/>
    <w:rsid w:val="00D16381"/>
    <w:rsid w:val="00D16C28"/>
    <w:rsid w:val="00D21CB7"/>
    <w:rsid w:val="00D22353"/>
    <w:rsid w:val="00D22539"/>
    <w:rsid w:val="00D24284"/>
    <w:rsid w:val="00D24999"/>
    <w:rsid w:val="00D255C5"/>
    <w:rsid w:val="00D25FB7"/>
    <w:rsid w:val="00D26C6A"/>
    <w:rsid w:val="00D30BC9"/>
    <w:rsid w:val="00D30E47"/>
    <w:rsid w:val="00D334D0"/>
    <w:rsid w:val="00D35703"/>
    <w:rsid w:val="00D36420"/>
    <w:rsid w:val="00D406A1"/>
    <w:rsid w:val="00D41FE5"/>
    <w:rsid w:val="00D4443F"/>
    <w:rsid w:val="00D44FE8"/>
    <w:rsid w:val="00D45239"/>
    <w:rsid w:val="00D458FE"/>
    <w:rsid w:val="00D5001B"/>
    <w:rsid w:val="00D52BB2"/>
    <w:rsid w:val="00D5431D"/>
    <w:rsid w:val="00D5492C"/>
    <w:rsid w:val="00D549D7"/>
    <w:rsid w:val="00D54EE9"/>
    <w:rsid w:val="00D55F02"/>
    <w:rsid w:val="00D57884"/>
    <w:rsid w:val="00D57907"/>
    <w:rsid w:val="00D612B5"/>
    <w:rsid w:val="00D615A6"/>
    <w:rsid w:val="00D6240E"/>
    <w:rsid w:val="00D62C5E"/>
    <w:rsid w:val="00D64C3B"/>
    <w:rsid w:val="00D65881"/>
    <w:rsid w:val="00D65AA5"/>
    <w:rsid w:val="00D66F5D"/>
    <w:rsid w:val="00D67F86"/>
    <w:rsid w:val="00D7049F"/>
    <w:rsid w:val="00D706CD"/>
    <w:rsid w:val="00D71C04"/>
    <w:rsid w:val="00D739B0"/>
    <w:rsid w:val="00D77FCC"/>
    <w:rsid w:val="00D802ED"/>
    <w:rsid w:val="00D823F2"/>
    <w:rsid w:val="00D8604C"/>
    <w:rsid w:val="00D863BA"/>
    <w:rsid w:val="00D90048"/>
    <w:rsid w:val="00D92B43"/>
    <w:rsid w:val="00D9646E"/>
    <w:rsid w:val="00D96606"/>
    <w:rsid w:val="00DA07D4"/>
    <w:rsid w:val="00DA385D"/>
    <w:rsid w:val="00DA3CC3"/>
    <w:rsid w:val="00DA3DBA"/>
    <w:rsid w:val="00DA42F5"/>
    <w:rsid w:val="00DA6083"/>
    <w:rsid w:val="00DA625E"/>
    <w:rsid w:val="00DB690B"/>
    <w:rsid w:val="00DC2F6D"/>
    <w:rsid w:val="00DC4838"/>
    <w:rsid w:val="00DC4F24"/>
    <w:rsid w:val="00DC5A5B"/>
    <w:rsid w:val="00DC5F31"/>
    <w:rsid w:val="00DC6871"/>
    <w:rsid w:val="00DD027F"/>
    <w:rsid w:val="00DD2BB9"/>
    <w:rsid w:val="00DD3721"/>
    <w:rsid w:val="00DD43CC"/>
    <w:rsid w:val="00DE1D2C"/>
    <w:rsid w:val="00DE27DC"/>
    <w:rsid w:val="00DF060B"/>
    <w:rsid w:val="00DF47D9"/>
    <w:rsid w:val="00DF7F4E"/>
    <w:rsid w:val="00E00DEE"/>
    <w:rsid w:val="00E029DE"/>
    <w:rsid w:val="00E05204"/>
    <w:rsid w:val="00E06D13"/>
    <w:rsid w:val="00E104BF"/>
    <w:rsid w:val="00E1113F"/>
    <w:rsid w:val="00E117F2"/>
    <w:rsid w:val="00E1282E"/>
    <w:rsid w:val="00E12FBB"/>
    <w:rsid w:val="00E15EF3"/>
    <w:rsid w:val="00E16DD2"/>
    <w:rsid w:val="00E20A19"/>
    <w:rsid w:val="00E211ED"/>
    <w:rsid w:val="00E23DF3"/>
    <w:rsid w:val="00E256DD"/>
    <w:rsid w:val="00E30B9F"/>
    <w:rsid w:val="00E31785"/>
    <w:rsid w:val="00E3270D"/>
    <w:rsid w:val="00E32BF2"/>
    <w:rsid w:val="00E3314D"/>
    <w:rsid w:val="00E36F5C"/>
    <w:rsid w:val="00E4015F"/>
    <w:rsid w:val="00E42E46"/>
    <w:rsid w:val="00E526D5"/>
    <w:rsid w:val="00E55BEF"/>
    <w:rsid w:val="00E56E8E"/>
    <w:rsid w:val="00E60599"/>
    <w:rsid w:val="00E62604"/>
    <w:rsid w:val="00E632E9"/>
    <w:rsid w:val="00E6595A"/>
    <w:rsid w:val="00E65FF1"/>
    <w:rsid w:val="00E6671B"/>
    <w:rsid w:val="00E7331C"/>
    <w:rsid w:val="00E76DCF"/>
    <w:rsid w:val="00E7745D"/>
    <w:rsid w:val="00E81099"/>
    <w:rsid w:val="00E8506E"/>
    <w:rsid w:val="00E91B02"/>
    <w:rsid w:val="00E946F6"/>
    <w:rsid w:val="00E94801"/>
    <w:rsid w:val="00E959CC"/>
    <w:rsid w:val="00E967C6"/>
    <w:rsid w:val="00E96837"/>
    <w:rsid w:val="00EA0A0E"/>
    <w:rsid w:val="00EA0CD7"/>
    <w:rsid w:val="00EA226B"/>
    <w:rsid w:val="00EA460D"/>
    <w:rsid w:val="00EA7718"/>
    <w:rsid w:val="00EB05A7"/>
    <w:rsid w:val="00EB0EAF"/>
    <w:rsid w:val="00EB1B31"/>
    <w:rsid w:val="00EB287A"/>
    <w:rsid w:val="00EB5FFB"/>
    <w:rsid w:val="00EB6C1D"/>
    <w:rsid w:val="00EB6F26"/>
    <w:rsid w:val="00EB7816"/>
    <w:rsid w:val="00EC188C"/>
    <w:rsid w:val="00EC2832"/>
    <w:rsid w:val="00EC3A3E"/>
    <w:rsid w:val="00EC524E"/>
    <w:rsid w:val="00EC5E0E"/>
    <w:rsid w:val="00ED2F42"/>
    <w:rsid w:val="00ED4B66"/>
    <w:rsid w:val="00ED6A2C"/>
    <w:rsid w:val="00EE1493"/>
    <w:rsid w:val="00EE26AB"/>
    <w:rsid w:val="00EE73CA"/>
    <w:rsid w:val="00EF234E"/>
    <w:rsid w:val="00EF3F2D"/>
    <w:rsid w:val="00EF4727"/>
    <w:rsid w:val="00EF5185"/>
    <w:rsid w:val="00EF5528"/>
    <w:rsid w:val="00EF78E9"/>
    <w:rsid w:val="00F005DD"/>
    <w:rsid w:val="00F03C6D"/>
    <w:rsid w:val="00F05C98"/>
    <w:rsid w:val="00F113C4"/>
    <w:rsid w:val="00F12BDF"/>
    <w:rsid w:val="00F15275"/>
    <w:rsid w:val="00F15BCE"/>
    <w:rsid w:val="00F23AA9"/>
    <w:rsid w:val="00F276C2"/>
    <w:rsid w:val="00F30B5A"/>
    <w:rsid w:val="00F34A92"/>
    <w:rsid w:val="00F3676A"/>
    <w:rsid w:val="00F4062F"/>
    <w:rsid w:val="00F41146"/>
    <w:rsid w:val="00F42E00"/>
    <w:rsid w:val="00F42EC8"/>
    <w:rsid w:val="00F44091"/>
    <w:rsid w:val="00F459A0"/>
    <w:rsid w:val="00F46523"/>
    <w:rsid w:val="00F46E86"/>
    <w:rsid w:val="00F47D9A"/>
    <w:rsid w:val="00F5079D"/>
    <w:rsid w:val="00F50941"/>
    <w:rsid w:val="00F57909"/>
    <w:rsid w:val="00F57DB9"/>
    <w:rsid w:val="00F57DBD"/>
    <w:rsid w:val="00F60D9D"/>
    <w:rsid w:val="00F633AA"/>
    <w:rsid w:val="00F65FA8"/>
    <w:rsid w:val="00F6692F"/>
    <w:rsid w:val="00F74E86"/>
    <w:rsid w:val="00F75277"/>
    <w:rsid w:val="00F75CB1"/>
    <w:rsid w:val="00F77B45"/>
    <w:rsid w:val="00F80C92"/>
    <w:rsid w:val="00F8256B"/>
    <w:rsid w:val="00F838D6"/>
    <w:rsid w:val="00F85FEE"/>
    <w:rsid w:val="00F86140"/>
    <w:rsid w:val="00F91F95"/>
    <w:rsid w:val="00F92DE0"/>
    <w:rsid w:val="00F94270"/>
    <w:rsid w:val="00F942F8"/>
    <w:rsid w:val="00F96EAF"/>
    <w:rsid w:val="00F97C25"/>
    <w:rsid w:val="00F97EA4"/>
    <w:rsid w:val="00FA2C98"/>
    <w:rsid w:val="00FA4096"/>
    <w:rsid w:val="00FA511F"/>
    <w:rsid w:val="00FA6C80"/>
    <w:rsid w:val="00FB1192"/>
    <w:rsid w:val="00FB20E8"/>
    <w:rsid w:val="00FB28CD"/>
    <w:rsid w:val="00FB3E69"/>
    <w:rsid w:val="00FB5343"/>
    <w:rsid w:val="00FB548D"/>
    <w:rsid w:val="00FB5ABA"/>
    <w:rsid w:val="00FB5C57"/>
    <w:rsid w:val="00FB6B2D"/>
    <w:rsid w:val="00FC0EDF"/>
    <w:rsid w:val="00FC117D"/>
    <w:rsid w:val="00FC410D"/>
    <w:rsid w:val="00FC4735"/>
    <w:rsid w:val="00FD3C5E"/>
    <w:rsid w:val="00FD4745"/>
    <w:rsid w:val="00FE0278"/>
    <w:rsid w:val="00FE0BEC"/>
    <w:rsid w:val="00FE18B7"/>
    <w:rsid w:val="00FE6049"/>
    <w:rsid w:val="00FF34D1"/>
    <w:rsid w:val="00FF42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DE5E7"/>
  <w15:docId w15:val="{C1728B55-A36A-4A1E-84C8-F97573369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F04C2"/>
    <w:pPr>
      <w:spacing w:after="160" w:line="259" w:lineRule="auto"/>
      <w:jc w:val="both"/>
    </w:pPr>
    <w:rPr>
      <w:sz w:val="22"/>
      <w:szCs w:val="22"/>
    </w:rPr>
  </w:style>
  <w:style w:type="paragraph" w:styleId="10">
    <w:name w:val="heading 1"/>
    <w:basedOn w:val="a1"/>
    <w:next w:val="a1"/>
    <w:link w:val="1Char"/>
    <w:uiPriority w:val="9"/>
    <w:qFormat/>
    <w:rsid w:val="00A9274A"/>
    <w:pPr>
      <w:keepNext/>
      <w:keepLines/>
      <w:pageBreakBefore/>
      <w:numPr>
        <w:numId w:val="3"/>
      </w:numPr>
      <w:spacing w:before="240" w:after="0" w:line="240" w:lineRule="auto"/>
      <w:outlineLvl w:val="0"/>
    </w:pPr>
    <w:rPr>
      <w:rFonts w:eastAsiaTheme="majorEastAsia" w:cs="Calibri"/>
      <w:b/>
      <w:bCs/>
      <w:sz w:val="32"/>
      <w:szCs w:val="32"/>
    </w:rPr>
  </w:style>
  <w:style w:type="paragraph" w:styleId="2">
    <w:name w:val="heading 2"/>
    <w:basedOn w:val="a1"/>
    <w:next w:val="a1"/>
    <w:link w:val="2Char"/>
    <w:uiPriority w:val="9"/>
    <w:unhideWhenUsed/>
    <w:qFormat/>
    <w:rsid w:val="00A9274A"/>
    <w:pPr>
      <w:keepNext/>
      <w:keepLines/>
      <w:numPr>
        <w:ilvl w:val="1"/>
        <w:numId w:val="3"/>
      </w:numPr>
      <w:spacing w:before="240" w:after="60" w:line="240" w:lineRule="auto"/>
      <w:outlineLvl w:val="1"/>
    </w:pPr>
    <w:rPr>
      <w:rFonts w:ascii="Calibri Light" w:hAnsi="Calibri Light" w:cs="Tahoma"/>
      <w:sz w:val="28"/>
      <w:szCs w:val="28"/>
    </w:rPr>
  </w:style>
  <w:style w:type="paragraph" w:styleId="3">
    <w:name w:val="heading 3"/>
    <w:basedOn w:val="a1"/>
    <w:next w:val="a1"/>
    <w:link w:val="3Char"/>
    <w:uiPriority w:val="9"/>
    <w:unhideWhenUsed/>
    <w:qFormat/>
    <w:rsid w:val="00D7049F"/>
    <w:pPr>
      <w:keepNext/>
      <w:keepLines/>
      <w:pageBreakBefore/>
      <w:numPr>
        <w:ilvl w:val="2"/>
        <w:numId w:val="3"/>
      </w:numPr>
      <w:spacing w:before="240" w:after="60"/>
      <w:ind w:left="709" w:hanging="709"/>
      <w:jc w:val="left"/>
      <w:outlineLvl w:val="2"/>
    </w:pPr>
    <w:rPr>
      <w:rFonts w:ascii="Calibri Light" w:hAnsi="Calibri Light"/>
      <w:sz w:val="24"/>
      <w:szCs w:val="24"/>
    </w:rPr>
  </w:style>
  <w:style w:type="paragraph" w:styleId="4">
    <w:name w:val="heading 4"/>
    <w:basedOn w:val="a1"/>
    <w:next w:val="a1"/>
    <w:link w:val="4Char"/>
    <w:uiPriority w:val="9"/>
    <w:unhideWhenUsed/>
    <w:qFormat/>
    <w:rsid w:val="006F6359"/>
    <w:pPr>
      <w:keepNext/>
      <w:keepLines/>
      <w:numPr>
        <w:ilvl w:val="3"/>
        <w:numId w:val="3"/>
      </w:numPr>
      <w:spacing w:before="40" w:after="0"/>
      <w:outlineLvl w:val="3"/>
    </w:pPr>
    <w:rPr>
      <w:rFonts w:ascii="Calibri Light" w:hAnsi="Calibri Light"/>
      <w:i/>
      <w:iCs/>
      <w:color w:val="2F5496"/>
    </w:rPr>
  </w:style>
  <w:style w:type="paragraph" w:styleId="5">
    <w:name w:val="heading 5"/>
    <w:basedOn w:val="a1"/>
    <w:next w:val="a1"/>
    <w:link w:val="5Char"/>
    <w:uiPriority w:val="9"/>
    <w:unhideWhenUsed/>
    <w:qFormat/>
    <w:rsid w:val="006F6359"/>
    <w:pPr>
      <w:keepNext/>
      <w:keepLines/>
      <w:numPr>
        <w:ilvl w:val="4"/>
        <w:numId w:val="3"/>
      </w:numPr>
      <w:spacing w:before="40" w:after="0"/>
      <w:outlineLvl w:val="4"/>
    </w:pPr>
    <w:rPr>
      <w:rFonts w:ascii="Calibri Light" w:hAnsi="Calibri Light"/>
      <w:color w:val="2F5496"/>
    </w:rPr>
  </w:style>
  <w:style w:type="paragraph" w:styleId="6">
    <w:name w:val="heading 6"/>
    <w:basedOn w:val="a1"/>
    <w:next w:val="a1"/>
    <w:link w:val="6Char"/>
    <w:uiPriority w:val="9"/>
    <w:semiHidden/>
    <w:unhideWhenUsed/>
    <w:qFormat/>
    <w:rsid w:val="006F6359"/>
    <w:pPr>
      <w:keepNext/>
      <w:keepLines/>
      <w:numPr>
        <w:ilvl w:val="5"/>
        <w:numId w:val="3"/>
      </w:numPr>
      <w:spacing w:before="40" w:after="0"/>
      <w:outlineLvl w:val="5"/>
    </w:pPr>
    <w:rPr>
      <w:rFonts w:ascii="Calibri Light" w:hAnsi="Calibri Light"/>
      <w:color w:val="1F3864"/>
    </w:rPr>
  </w:style>
  <w:style w:type="paragraph" w:styleId="7">
    <w:name w:val="heading 7"/>
    <w:basedOn w:val="a1"/>
    <w:next w:val="a1"/>
    <w:link w:val="7Char"/>
    <w:uiPriority w:val="9"/>
    <w:semiHidden/>
    <w:unhideWhenUsed/>
    <w:qFormat/>
    <w:rsid w:val="006F6359"/>
    <w:pPr>
      <w:keepNext/>
      <w:keepLines/>
      <w:numPr>
        <w:ilvl w:val="6"/>
        <w:numId w:val="3"/>
      </w:numPr>
      <w:spacing w:before="40" w:after="0"/>
      <w:outlineLvl w:val="6"/>
    </w:pPr>
    <w:rPr>
      <w:rFonts w:ascii="Calibri Light" w:hAnsi="Calibri Light"/>
      <w:i/>
      <w:iCs/>
      <w:color w:val="1F3864"/>
    </w:rPr>
  </w:style>
  <w:style w:type="paragraph" w:styleId="8">
    <w:name w:val="heading 8"/>
    <w:basedOn w:val="a1"/>
    <w:next w:val="a1"/>
    <w:link w:val="8Char"/>
    <w:uiPriority w:val="9"/>
    <w:semiHidden/>
    <w:unhideWhenUsed/>
    <w:qFormat/>
    <w:rsid w:val="006F6359"/>
    <w:pPr>
      <w:keepNext/>
      <w:keepLines/>
      <w:numPr>
        <w:ilvl w:val="7"/>
        <w:numId w:val="3"/>
      </w:numPr>
      <w:spacing w:before="40" w:after="0"/>
      <w:outlineLvl w:val="7"/>
    </w:pPr>
    <w:rPr>
      <w:rFonts w:ascii="Calibri Light" w:hAnsi="Calibri Light"/>
      <w:color w:val="262626"/>
      <w:sz w:val="21"/>
      <w:szCs w:val="21"/>
    </w:rPr>
  </w:style>
  <w:style w:type="paragraph" w:styleId="9">
    <w:name w:val="heading 9"/>
    <w:basedOn w:val="a1"/>
    <w:next w:val="a1"/>
    <w:link w:val="9Char"/>
    <w:uiPriority w:val="9"/>
    <w:semiHidden/>
    <w:unhideWhenUsed/>
    <w:qFormat/>
    <w:rsid w:val="006F6359"/>
    <w:pPr>
      <w:keepNext/>
      <w:keepLines/>
      <w:numPr>
        <w:ilvl w:val="8"/>
        <w:numId w:val="3"/>
      </w:numPr>
      <w:spacing w:before="40" w:after="0"/>
      <w:outlineLvl w:val="8"/>
    </w:pPr>
    <w:rPr>
      <w:rFonts w:ascii="Calibri Light" w:hAnsi="Calibri Light"/>
      <w:i/>
      <w:iCs/>
      <w:color w:val="262626"/>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0">
    <w:name w:val="Ελληνικά"/>
    <w:uiPriority w:val="99"/>
    <w:rsid w:val="00794A1D"/>
    <w:pPr>
      <w:numPr>
        <w:numId w:val="1"/>
      </w:numPr>
    </w:pPr>
  </w:style>
  <w:style w:type="character" w:customStyle="1" w:styleId="2Char">
    <w:name w:val="Επικεφαλίδα 2 Char"/>
    <w:link w:val="2"/>
    <w:uiPriority w:val="9"/>
    <w:rsid w:val="00A9274A"/>
    <w:rPr>
      <w:rFonts w:ascii="Calibri Light" w:hAnsi="Calibri Light" w:cs="Tahoma"/>
      <w:sz w:val="28"/>
      <w:szCs w:val="28"/>
    </w:rPr>
  </w:style>
  <w:style w:type="character" w:customStyle="1" w:styleId="1Char">
    <w:name w:val="Επικεφαλίδα 1 Char"/>
    <w:link w:val="10"/>
    <w:uiPriority w:val="9"/>
    <w:rsid w:val="00A9274A"/>
    <w:rPr>
      <w:rFonts w:eastAsiaTheme="majorEastAsia" w:cs="Calibri"/>
      <w:b/>
      <w:bCs/>
      <w:sz w:val="32"/>
      <w:szCs w:val="32"/>
    </w:rPr>
  </w:style>
  <w:style w:type="paragraph" w:customStyle="1" w:styleId="1">
    <w:name w:val="Προκήρυξη 1"/>
    <w:basedOn w:val="a1"/>
    <w:next w:val="a1"/>
    <w:link w:val="1Char0"/>
    <w:rsid w:val="002B4094"/>
    <w:pPr>
      <w:numPr>
        <w:numId w:val="2"/>
      </w:numPr>
      <w:pBdr>
        <w:bottom w:val="single" w:sz="18" w:space="1" w:color="318B98" w:themeColor="accent5" w:themeShade="BF"/>
      </w:pBdr>
      <w:suppressAutoHyphens/>
      <w:spacing w:after="120"/>
      <w:ind w:left="360" w:hanging="360"/>
    </w:pPr>
    <w:rPr>
      <w:rFonts w:ascii="Tahoma" w:hAnsi="Tahoma" w:cs="Tahoma"/>
      <w:b/>
      <w:caps/>
      <w:color w:val="318B98" w:themeColor="accent5" w:themeShade="BF"/>
      <w:sz w:val="24"/>
      <w:szCs w:val="24"/>
      <w:lang w:eastAsia="zh-CN"/>
    </w:rPr>
  </w:style>
  <w:style w:type="character" w:customStyle="1" w:styleId="1Char0">
    <w:name w:val="Προκήρυξη 1 Char"/>
    <w:basedOn w:val="a2"/>
    <w:link w:val="1"/>
    <w:rsid w:val="002B4094"/>
    <w:rPr>
      <w:rFonts w:ascii="Tahoma" w:hAnsi="Tahoma" w:cs="Tahoma"/>
      <w:b/>
      <w:caps/>
      <w:color w:val="318B98" w:themeColor="accent5" w:themeShade="BF"/>
      <w:sz w:val="24"/>
      <w:szCs w:val="24"/>
      <w:lang w:eastAsia="zh-CN"/>
    </w:rPr>
  </w:style>
  <w:style w:type="paragraph" w:customStyle="1" w:styleId="a5">
    <w:name w:val="Έντονο απόσπασμα"/>
    <w:basedOn w:val="a1"/>
    <w:next w:val="a1"/>
    <w:link w:val="Char"/>
    <w:uiPriority w:val="30"/>
    <w:qFormat/>
    <w:rsid w:val="006F6359"/>
    <w:pPr>
      <w:pBdr>
        <w:top w:val="single" w:sz="4" w:space="10" w:color="4472C4"/>
        <w:bottom w:val="single" w:sz="4" w:space="10" w:color="4472C4"/>
      </w:pBdr>
      <w:spacing w:before="360" w:after="360"/>
      <w:ind w:left="864" w:right="864"/>
      <w:jc w:val="center"/>
    </w:pPr>
    <w:rPr>
      <w:i/>
      <w:iCs/>
      <w:color w:val="4472C4"/>
    </w:rPr>
  </w:style>
  <w:style w:type="character" w:customStyle="1" w:styleId="Char">
    <w:name w:val="Έντονο απόσπασμα Char"/>
    <w:link w:val="a5"/>
    <w:uiPriority w:val="30"/>
    <w:rsid w:val="006F6359"/>
    <w:rPr>
      <w:i/>
      <w:iCs/>
      <w:color w:val="4472C4"/>
      <w:sz w:val="22"/>
      <w:szCs w:val="22"/>
    </w:rPr>
  </w:style>
  <w:style w:type="character" w:customStyle="1" w:styleId="3Char">
    <w:name w:val="Επικεφαλίδα 3 Char"/>
    <w:link w:val="3"/>
    <w:uiPriority w:val="9"/>
    <w:rsid w:val="00D7049F"/>
    <w:rPr>
      <w:rFonts w:ascii="Calibri Light" w:hAnsi="Calibri Light"/>
      <w:sz w:val="24"/>
      <w:szCs w:val="24"/>
    </w:rPr>
  </w:style>
  <w:style w:type="character" w:customStyle="1" w:styleId="4Char">
    <w:name w:val="Επικεφαλίδα 4 Char"/>
    <w:link w:val="4"/>
    <w:uiPriority w:val="9"/>
    <w:rsid w:val="006F6359"/>
    <w:rPr>
      <w:rFonts w:ascii="Calibri Light" w:hAnsi="Calibri Light"/>
      <w:i/>
      <w:iCs/>
      <w:color w:val="2F5496"/>
      <w:sz w:val="22"/>
      <w:szCs w:val="22"/>
    </w:rPr>
  </w:style>
  <w:style w:type="character" w:customStyle="1" w:styleId="5Char">
    <w:name w:val="Επικεφαλίδα 5 Char"/>
    <w:link w:val="5"/>
    <w:uiPriority w:val="9"/>
    <w:rsid w:val="006F6359"/>
    <w:rPr>
      <w:rFonts w:ascii="Calibri Light" w:hAnsi="Calibri Light"/>
      <w:color w:val="2F5496"/>
      <w:sz w:val="22"/>
      <w:szCs w:val="22"/>
    </w:rPr>
  </w:style>
  <w:style w:type="character" w:customStyle="1" w:styleId="6Char">
    <w:name w:val="Επικεφαλίδα 6 Char"/>
    <w:link w:val="6"/>
    <w:uiPriority w:val="9"/>
    <w:semiHidden/>
    <w:rsid w:val="006F6359"/>
    <w:rPr>
      <w:rFonts w:ascii="Calibri Light" w:hAnsi="Calibri Light"/>
      <w:color w:val="1F3864"/>
      <w:sz w:val="22"/>
      <w:szCs w:val="22"/>
    </w:rPr>
  </w:style>
  <w:style w:type="character" w:customStyle="1" w:styleId="7Char">
    <w:name w:val="Επικεφαλίδα 7 Char"/>
    <w:link w:val="7"/>
    <w:uiPriority w:val="9"/>
    <w:semiHidden/>
    <w:rsid w:val="006F6359"/>
    <w:rPr>
      <w:rFonts w:ascii="Calibri Light" w:hAnsi="Calibri Light"/>
      <w:i/>
      <w:iCs/>
      <w:color w:val="1F3864"/>
      <w:sz w:val="22"/>
      <w:szCs w:val="22"/>
    </w:rPr>
  </w:style>
  <w:style w:type="character" w:customStyle="1" w:styleId="8Char">
    <w:name w:val="Επικεφαλίδα 8 Char"/>
    <w:link w:val="8"/>
    <w:uiPriority w:val="9"/>
    <w:semiHidden/>
    <w:rsid w:val="006F6359"/>
    <w:rPr>
      <w:rFonts w:ascii="Calibri Light" w:hAnsi="Calibri Light"/>
      <w:color w:val="262626"/>
      <w:sz w:val="21"/>
      <w:szCs w:val="21"/>
    </w:rPr>
  </w:style>
  <w:style w:type="character" w:customStyle="1" w:styleId="9Char">
    <w:name w:val="Επικεφαλίδα 9 Char"/>
    <w:link w:val="9"/>
    <w:uiPriority w:val="9"/>
    <w:semiHidden/>
    <w:rsid w:val="006F6359"/>
    <w:rPr>
      <w:rFonts w:ascii="Calibri Light" w:hAnsi="Calibri Light"/>
      <w:i/>
      <w:iCs/>
      <w:color w:val="262626"/>
      <w:sz w:val="21"/>
      <w:szCs w:val="21"/>
    </w:rPr>
  </w:style>
  <w:style w:type="paragraph" w:styleId="a6">
    <w:name w:val="caption"/>
    <w:basedOn w:val="a1"/>
    <w:next w:val="a1"/>
    <w:uiPriority w:val="35"/>
    <w:semiHidden/>
    <w:unhideWhenUsed/>
    <w:qFormat/>
    <w:rsid w:val="006F6359"/>
    <w:pPr>
      <w:spacing w:after="200" w:line="240" w:lineRule="auto"/>
    </w:pPr>
    <w:rPr>
      <w:i/>
      <w:iCs/>
      <w:color w:val="44546A"/>
      <w:sz w:val="18"/>
      <w:szCs w:val="18"/>
    </w:rPr>
  </w:style>
  <w:style w:type="paragraph" w:styleId="a7">
    <w:name w:val="Title"/>
    <w:basedOn w:val="a1"/>
    <w:next w:val="a1"/>
    <w:link w:val="Char0"/>
    <w:uiPriority w:val="10"/>
    <w:qFormat/>
    <w:rsid w:val="006F6359"/>
    <w:pPr>
      <w:spacing w:after="0" w:line="240" w:lineRule="auto"/>
      <w:contextualSpacing/>
    </w:pPr>
    <w:rPr>
      <w:rFonts w:ascii="Calibri Light" w:hAnsi="Calibri Light"/>
      <w:spacing w:val="-10"/>
      <w:sz w:val="56"/>
      <w:szCs w:val="56"/>
    </w:rPr>
  </w:style>
  <w:style w:type="character" w:customStyle="1" w:styleId="Char0">
    <w:name w:val="Τίτλος Char"/>
    <w:link w:val="a7"/>
    <w:uiPriority w:val="10"/>
    <w:rsid w:val="006F6359"/>
    <w:rPr>
      <w:rFonts w:ascii="Calibri Light" w:hAnsi="Calibri Light"/>
      <w:spacing w:val="-10"/>
      <w:sz w:val="56"/>
      <w:szCs w:val="56"/>
    </w:rPr>
  </w:style>
  <w:style w:type="paragraph" w:styleId="a8">
    <w:name w:val="Subtitle"/>
    <w:basedOn w:val="a1"/>
    <w:next w:val="a1"/>
    <w:link w:val="Char1"/>
    <w:uiPriority w:val="11"/>
    <w:qFormat/>
    <w:rsid w:val="006F6359"/>
    <w:pPr>
      <w:numPr>
        <w:ilvl w:val="1"/>
      </w:numPr>
    </w:pPr>
    <w:rPr>
      <w:color w:val="5A5A5A"/>
      <w:spacing w:val="15"/>
    </w:rPr>
  </w:style>
  <w:style w:type="character" w:customStyle="1" w:styleId="Char1">
    <w:name w:val="Υπότιτλος Char"/>
    <w:link w:val="a8"/>
    <w:uiPriority w:val="11"/>
    <w:rsid w:val="006F6359"/>
    <w:rPr>
      <w:color w:val="5A5A5A"/>
      <w:spacing w:val="15"/>
      <w:sz w:val="22"/>
      <w:szCs w:val="22"/>
    </w:rPr>
  </w:style>
  <w:style w:type="character" w:styleId="a9">
    <w:name w:val="Strong"/>
    <w:uiPriority w:val="22"/>
    <w:qFormat/>
    <w:rsid w:val="006F6359"/>
    <w:rPr>
      <w:b/>
      <w:bCs/>
      <w:color w:val="auto"/>
    </w:rPr>
  </w:style>
  <w:style w:type="character" w:styleId="aa">
    <w:name w:val="Emphasis"/>
    <w:uiPriority w:val="20"/>
    <w:qFormat/>
    <w:rsid w:val="006F6359"/>
    <w:rPr>
      <w:i/>
      <w:iCs/>
      <w:color w:val="auto"/>
    </w:rPr>
  </w:style>
  <w:style w:type="paragraph" w:styleId="ab">
    <w:name w:val="No Spacing"/>
    <w:link w:val="Char2"/>
    <w:uiPriority w:val="1"/>
    <w:qFormat/>
    <w:rsid w:val="006F6359"/>
    <w:rPr>
      <w:sz w:val="22"/>
      <w:szCs w:val="22"/>
    </w:rPr>
  </w:style>
  <w:style w:type="character" w:customStyle="1" w:styleId="Char2">
    <w:name w:val="Χωρίς διάστιχο Char"/>
    <w:basedOn w:val="a2"/>
    <w:link w:val="ab"/>
    <w:uiPriority w:val="1"/>
    <w:rsid w:val="006F6359"/>
    <w:rPr>
      <w:sz w:val="22"/>
      <w:szCs w:val="22"/>
    </w:rPr>
  </w:style>
  <w:style w:type="paragraph" w:styleId="ac">
    <w:name w:val="List Paragraph"/>
    <w:aliases w:val="Itemize"/>
    <w:basedOn w:val="a1"/>
    <w:link w:val="Char3"/>
    <w:uiPriority w:val="34"/>
    <w:qFormat/>
    <w:rsid w:val="006F6359"/>
    <w:pPr>
      <w:ind w:left="720"/>
      <w:contextualSpacing/>
    </w:pPr>
  </w:style>
  <w:style w:type="character" w:customStyle="1" w:styleId="Char3">
    <w:name w:val="Παράγραφος λίστας Char"/>
    <w:aliases w:val="Itemize Char"/>
    <w:basedOn w:val="a2"/>
    <w:link w:val="ac"/>
    <w:uiPriority w:val="34"/>
    <w:rsid w:val="006F6359"/>
    <w:rPr>
      <w:sz w:val="22"/>
      <w:szCs w:val="22"/>
    </w:rPr>
  </w:style>
  <w:style w:type="paragraph" w:styleId="ad">
    <w:name w:val="Quote"/>
    <w:basedOn w:val="a1"/>
    <w:next w:val="a1"/>
    <w:link w:val="Char4"/>
    <w:uiPriority w:val="29"/>
    <w:qFormat/>
    <w:rsid w:val="006F6359"/>
    <w:pPr>
      <w:spacing w:before="200"/>
      <w:ind w:left="864" w:right="864"/>
    </w:pPr>
    <w:rPr>
      <w:i/>
      <w:iCs/>
      <w:color w:val="404040"/>
    </w:rPr>
  </w:style>
  <w:style w:type="character" w:customStyle="1" w:styleId="Char4">
    <w:name w:val="Απόσπασμα Char"/>
    <w:link w:val="ad"/>
    <w:uiPriority w:val="29"/>
    <w:rsid w:val="006F6359"/>
    <w:rPr>
      <w:i/>
      <w:iCs/>
      <w:color w:val="404040"/>
      <w:sz w:val="22"/>
      <w:szCs w:val="22"/>
    </w:rPr>
  </w:style>
  <w:style w:type="character" w:styleId="ae">
    <w:name w:val="Subtle Emphasis"/>
    <w:uiPriority w:val="19"/>
    <w:qFormat/>
    <w:rsid w:val="006F6359"/>
    <w:rPr>
      <w:i/>
      <w:iCs/>
      <w:color w:val="404040"/>
    </w:rPr>
  </w:style>
  <w:style w:type="character" w:styleId="af">
    <w:name w:val="Intense Emphasis"/>
    <w:uiPriority w:val="21"/>
    <w:qFormat/>
    <w:rsid w:val="006F6359"/>
    <w:rPr>
      <w:i/>
      <w:iCs/>
      <w:color w:val="4472C4"/>
    </w:rPr>
  </w:style>
  <w:style w:type="character" w:styleId="af0">
    <w:name w:val="Subtle Reference"/>
    <w:uiPriority w:val="31"/>
    <w:qFormat/>
    <w:rsid w:val="006F6359"/>
    <w:rPr>
      <w:smallCaps/>
      <w:color w:val="404040"/>
    </w:rPr>
  </w:style>
  <w:style w:type="character" w:styleId="af1">
    <w:name w:val="Intense Reference"/>
    <w:uiPriority w:val="32"/>
    <w:qFormat/>
    <w:rsid w:val="006F6359"/>
    <w:rPr>
      <w:b/>
      <w:bCs/>
      <w:smallCaps/>
      <w:color w:val="4472C4"/>
      <w:spacing w:val="5"/>
    </w:rPr>
  </w:style>
  <w:style w:type="character" w:styleId="af2">
    <w:name w:val="Book Title"/>
    <w:uiPriority w:val="33"/>
    <w:qFormat/>
    <w:rsid w:val="006F6359"/>
    <w:rPr>
      <w:b/>
      <w:bCs/>
      <w:i/>
      <w:iCs/>
      <w:spacing w:val="5"/>
    </w:rPr>
  </w:style>
  <w:style w:type="paragraph" w:styleId="af3">
    <w:name w:val="TOC Heading"/>
    <w:basedOn w:val="10"/>
    <w:next w:val="a1"/>
    <w:uiPriority w:val="39"/>
    <w:unhideWhenUsed/>
    <w:qFormat/>
    <w:rsid w:val="006F6359"/>
    <w:pPr>
      <w:outlineLvl w:val="9"/>
    </w:pPr>
    <w:rPr>
      <w:rFonts w:eastAsia="Times New Roman" w:cs="Times New Roman"/>
    </w:rPr>
  </w:style>
  <w:style w:type="character" w:styleId="-">
    <w:name w:val="Hyperlink"/>
    <w:basedOn w:val="a2"/>
    <w:uiPriority w:val="99"/>
    <w:unhideWhenUsed/>
    <w:rsid w:val="002832D3"/>
    <w:rPr>
      <w:color w:val="6B9F25" w:themeColor="hyperlink"/>
      <w:u w:val="single"/>
    </w:rPr>
  </w:style>
  <w:style w:type="character" w:customStyle="1" w:styleId="11">
    <w:name w:val="Ανεπίλυτη αναφορά1"/>
    <w:basedOn w:val="a2"/>
    <w:uiPriority w:val="99"/>
    <w:semiHidden/>
    <w:unhideWhenUsed/>
    <w:rsid w:val="002832D3"/>
    <w:rPr>
      <w:color w:val="605E5C"/>
      <w:shd w:val="clear" w:color="auto" w:fill="E1DFDD"/>
    </w:rPr>
  </w:style>
  <w:style w:type="character" w:styleId="-0">
    <w:name w:val="FollowedHyperlink"/>
    <w:basedOn w:val="a2"/>
    <w:uiPriority w:val="99"/>
    <w:semiHidden/>
    <w:unhideWhenUsed/>
    <w:rsid w:val="002832D3"/>
    <w:rPr>
      <w:color w:val="BA6906" w:themeColor="followedHyperlink"/>
      <w:u w:val="single"/>
    </w:rPr>
  </w:style>
  <w:style w:type="table" w:customStyle="1" w:styleId="1-11">
    <w:name w:val="Πίνακας 1 με ανοιχτόχρωμο πλέγμα - Έμφαση 11"/>
    <w:basedOn w:val="a3"/>
    <w:uiPriority w:val="46"/>
    <w:rsid w:val="009F77E6"/>
    <w:tblPr>
      <w:tblStyleRowBandSize w:val="1"/>
      <w:tblStyleColBandSize w:val="1"/>
      <w:tblBorders>
        <w:top w:val="single" w:sz="4" w:space="0" w:color="974706"/>
        <w:left w:val="single" w:sz="4" w:space="0" w:color="974706"/>
        <w:bottom w:val="single" w:sz="4" w:space="0" w:color="974706"/>
        <w:right w:val="single" w:sz="4" w:space="0" w:color="974706"/>
        <w:insideH w:val="single" w:sz="4" w:space="0" w:color="974706"/>
        <w:insideV w:val="single" w:sz="4" w:space="0" w:color="974706"/>
      </w:tblBorders>
    </w:tblPr>
    <w:tblStylePr w:type="firstRow">
      <w:rPr>
        <w:b/>
        <w:bCs/>
      </w:rPr>
      <w:tblPr/>
      <w:tcPr>
        <w:tcBorders>
          <w:bottom w:val="single" w:sz="12" w:space="0" w:color="93D07C" w:themeColor="accent1" w:themeTint="99"/>
        </w:tcBorders>
      </w:tcPr>
    </w:tblStylePr>
    <w:tblStylePr w:type="lastRow">
      <w:rPr>
        <w:b/>
        <w:bCs/>
      </w:rPr>
      <w:tblPr/>
      <w:tcPr>
        <w:tcBorders>
          <w:top w:val="double" w:sz="2" w:space="0" w:color="93D07C" w:themeColor="accent1" w:themeTint="99"/>
        </w:tcBorders>
      </w:tcPr>
    </w:tblStylePr>
    <w:tblStylePr w:type="firstCol">
      <w:rPr>
        <w:b/>
        <w:bCs/>
      </w:rPr>
    </w:tblStylePr>
    <w:tblStylePr w:type="lastCol">
      <w:rPr>
        <w:b/>
        <w:bCs/>
      </w:rPr>
    </w:tblStylePr>
  </w:style>
  <w:style w:type="table" w:customStyle="1" w:styleId="1-61">
    <w:name w:val="Πίνακας 1 με ανοιχτόχρωμο πλέγμα - Έμφαση 61"/>
    <w:basedOn w:val="a3"/>
    <w:uiPriority w:val="46"/>
    <w:rsid w:val="00733273"/>
    <w:tblPr>
      <w:tblStyleRowBandSize w:val="1"/>
      <w:tblStyleColBandSize w:val="1"/>
      <w:tblBorders>
        <w:top w:val="single" w:sz="4" w:space="0" w:color="83DCF8" w:themeColor="accent6" w:themeTint="66"/>
        <w:left w:val="single" w:sz="4" w:space="0" w:color="83DCF8" w:themeColor="accent6" w:themeTint="66"/>
        <w:bottom w:val="single" w:sz="4" w:space="0" w:color="83DCF8" w:themeColor="accent6" w:themeTint="66"/>
        <w:right w:val="single" w:sz="4" w:space="0" w:color="83DCF8" w:themeColor="accent6" w:themeTint="66"/>
        <w:insideH w:val="single" w:sz="4" w:space="0" w:color="83DCF8" w:themeColor="accent6" w:themeTint="66"/>
        <w:insideV w:val="single" w:sz="4" w:space="0" w:color="83DCF8" w:themeColor="accent6" w:themeTint="66"/>
      </w:tblBorders>
    </w:tblPr>
    <w:tblStylePr w:type="firstRow">
      <w:rPr>
        <w:b/>
        <w:bCs/>
      </w:rPr>
      <w:tblPr/>
      <w:tcPr>
        <w:tcBorders>
          <w:bottom w:val="single" w:sz="12" w:space="0" w:color="45CBF5" w:themeColor="accent6" w:themeTint="99"/>
        </w:tcBorders>
      </w:tcPr>
    </w:tblStylePr>
    <w:tblStylePr w:type="lastRow">
      <w:rPr>
        <w:b/>
        <w:bCs/>
      </w:rPr>
      <w:tblPr/>
      <w:tcPr>
        <w:tcBorders>
          <w:top w:val="double" w:sz="2" w:space="0" w:color="45CBF5" w:themeColor="accent6" w:themeTint="99"/>
        </w:tcBorders>
      </w:tcPr>
    </w:tblStylePr>
    <w:tblStylePr w:type="firstCol">
      <w:rPr>
        <w:b/>
        <w:bCs/>
      </w:rPr>
    </w:tblStylePr>
    <w:tblStylePr w:type="lastCol">
      <w:rPr>
        <w:b/>
        <w:bCs/>
      </w:rPr>
    </w:tblStylePr>
  </w:style>
  <w:style w:type="character" w:styleId="af4">
    <w:name w:val="Placeholder Text"/>
    <w:basedOn w:val="a2"/>
    <w:uiPriority w:val="99"/>
    <w:semiHidden/>
    <w:rsid w:val="0088498E"/>
    <w:rPr>
      <w:color w:val="808080"/>
    </w:rPr>
  </w:style>
  <w:style w:type="paragraph" w:styleId="12">
    <w:name w:val="toc 1"/>
    <w:basedOn w:val="a1"/>
    <w:next w:val="a1"/>
    <w:autoRedefine/>
    <w:uiPriority w:val="39"/>
    <w:unhideWhenUsed/>
    <w:rsid w:val="00200108"/>
    <w:pPr>
      <w:tabs>
        <w:tab w:val="right" w:leader="dot" w:pos="9736"/>
      </w:tabs>
      <w:spacing w:before="60" w:after="60" w:line="240" w:lineRule="auto"/>
      <w:ind w:left="426" w:hanging="426"/>
    </w:pPr>
    <w:rPr>
      <w:b/>
      <w:bCs/>
      <w:noProof/>
      <w:sz w:val="20"/>
      <w:szCs w:val="20"/>
    </w:rPr>
  </w:style>
  <w:style w:type="paragraph" w:styleId="20">
    <w:name w:val="toc 2"/>
    <w:basedOn w:val="a1"/>
    <w:next w:val="a1"/>
    <w:autoRedefine/>
    <w:uiPriority w:val="39"/>
    <w:unhideWhenUsed/>
    <w:rsid w:val="00200108"/>
    <w:pPr>
      <w:tabs>
        <w:tab w:val="left" w:pos="993"/>
        <w:tab w:val="right" w:leader="dot" w:pos="9736"/>
      </w:tabs>
      <w:spacing w:before="60" w:after="60" w:line="240" w:lineRule="auto"/>
      <w:ind w:left="993" w:hanging="567"/>
    </w:pPr>
    <w:rPr>
      <w:b/>
      <w:bCs/>
      <w:noProof/>
      <w:sz w:val="20"/>
      <w:szCs w:val="20"/>
    </w:rPr>
  </w:style>
  <w:style w:type="paragraph" w:styleId="30">
    <w:name w:val="toc 3"/>
    <w:basedOn w:val="a1"/>
    <w:next w:val="a1"/>
    <w:autoRedefine/>
    <w:uiPriority w:val="39"/>
    <w:unhideWhenUsed/>
    <w:rsid w:val="005D148A"/>
    <w:pPr>
      <w:tabs>
        <w:tab w:val="left" w:pos="1760"/>
        <w:tab w:val="right" w:leader="dot" w:pos="9736"/>
      </w:tabs>
      <w:spacing w:after="100"/>
      <w:ind w:left="1701" w:hanging="708"/>
    </w:pPr>
    <w:rPr>
      <w:noProof/>
      <w:sz w:val="20"/>
      <w:szCs w:val="20"/>
      <w14:scene3d>
        <w14:camera w14:prst="orthographicFront"/>
        <w14:lightRig w14:rig="threePt" w14:dir="t">
          <w14:rot w14:lat="0" w14:lon="0" w14:rev="0"/>
        </w14:lightRig>
      </w14:scene3d>
    </w:rPr>
  </w:style>
  <w:style w:type="paragraph" w:styleId="af5">
    <w:name w:val="header"/>
    <w:basedOn w:val="a1"/>
    <w:link w:val="Char5"/>
    <w:uiPriority w:val="99"/>
    <w:unhideWhenUsed/>
    <w:rsid w:val="00597540"/>
    <w:pPr>
      <w:tabs>
        <w:tab w:val="center" w:pos="4153"/>
        <w:tab w:val="right" w:pos="8306"/>
      </w:tabs>
      <w:spacing w:after="0" w:line="240" w:lineRule="auto"/>
    </w:pPr>
  </w:style>
  <w:style w:type="character" w:customStyle="1" w:styleId="Char5">
    <w:name w:val="Κεφαλίδα Char"/>
    <w:basedOn w:val="a2"/>
    <w:link w:val="af5"/>
    <w:uiPriority w:val="99"/>
    <w:rsid w:val="00597540"/>
    <w:rPr>
      <w:sz w:val="22"/>
      <w:szCs w:val="22"/>
    </w:rPr>
  </w:style>
  <w:style w:type="paragraph" w:styleId="af6">
    <w:name w:val="footer"/>
    <w:basedOn w:val="a1"/>
    <w:link w:val="Char6"/>
    <w:uiPriority w:val="99"/>
    <w:unhideWhenUsed/>
    <w:rsid w:val="00597540"/>
    <w:pPr>
      <w:tabs>
        <w:tab w:val="center" w:pos="4153"/>
        <w:tab w:val="right" w:pos="8306"/>
      </w:tabs>
      <w:spacing w:after="0" w:line="240" w:lineRule="auto"/>
    </w:pPr>
  </w:style>
  <w:style w:type="character" w:customStyle="1" w:styleId="Char6">
    <w:name w:val="Υποσέλιδο Char"/>
    <w:basedOn w:val="a2"/>
    <w:link w:val="af6"/>
    <w:uiPriority w:val="99"/>
    <w:rsid w:val="00597540"/>
    <w:rPr>
      <w:sz w:val="22"/>
      <w:szCs w:val="22"/>
    </w:rPr>
  </w:style>
  <w:style w:type="paragraph" w:customStyle="1" w:styleId="Default">
    <w:name w:val="Default"/>
    <w:rsid w:val="005D2273"/>
    <w:pPr>
      <w:autoSpaceDE w:val="0"/>
      <w:autoSpaceDN w:val="0"/>
      <w:adjustRightInd w:val="0"/>
    </w:pPr>
    <w:rPr>
      <w:rFonts w:cs="Calibri"/>
      <w:color w:val="000000"/>
      <w:sz w:val="24"/>
      <w:szCs w:val="24"/>
    </w:rPr>
  </w:style>
  <w:style w:type="table" w:customStyle="1" w:styleId="1-610">
    <w:name w:val="Πίνακας 1 με ανοιχτόχρωμο πλέγμα - Έμφαση 61"/>
    <w:basedOn w:val="a3"/>
    <w:next w:val="1-61"/>
    <w:uiPriority w:val="46"/>
    <w:rsid w:val="002B05C4"/>
    <w:tblPr>
      <w:tblStyleRowBandSize w:val="1"/>
      <w:tblStyleColBandSize w:val="1"/>
      <w:tblBorders>
        <w:top w:val="single" w:sz="4" w:space="0" w:color="83DCF8" w:themeColor="accent6" w:themeTint="66"/>
        <w:left w:val="single" w:sz="4" w:space="0" w:color="83DCF8" w:themeColor="accent6" w:themeTint="66"/>
        <w:bottom w:val="single" w:sz="4" w:space="0" w:color="83DCF8" w:themeColor="accent6" w:themeTint="66"/>
        <w:right w:val="single" w:sz="4" w:space="0" w:color="83DCF8" w:themeColor="accent6" w:themeTint="66"/>
        <w:insideH w:val="single" w:sz="4" w:space="0" w:color="83DCF8" w:themeColor="accent6" w:themeTint="66"/>
        <w:insideV w:val="single" w:sz="4" w:space="0" w:color="83DCF8" w:themeColor="accent6" w:themeTint="66"/>
      </w:tblBorders>
    </w:tblPr>
    <w:tblStylePr w:type="firstRow">
      <w:rPr>
        <w:b/>
        <w:bCs/>
      </w:rPr>
      <w:tblPr/>
      <w:tcPr>
        <w:tcBorders>
          <w:bottom w:val="single" w:sz="12" w:space="0" w:color="45CBF5" w:themeColor="accent6" w:themeTint="99"/>
        </w:tcBorders>
      </w:tcPr>
    </w:tblStylePr>
    <w:tblStylePr w:type="lastRow">
      <w:rPr>
        <w:b/>
        <w:bCs/>
      </w:rPr>
      <w:tblPr/>
      <w:tcPr>
        <w:tcBorders>
          <w:top w:val="double" w:sz="2" w:space="0" w:color="45CBF5" w:themeColor="accent6" w:themeTint="99"/>
        </w:tcBorders>
      </w:tcPr>
    </w:tblStylePr>
    <w:tblStylePr w:type="firstCol">
      <w:rPr>
        <w:b/>
        <w:bCs/>
      </w:rPr>
    </w:tblStylePr>
    <w:tblStylePr w:type="lastCol">
      <w:rPr>
        <w:b/>
        <w:bCs/>
      </w:rPr>
    </w:tblStylePr>
  </w:style>
  <w:style w:type="paragraph" w:styleId="a">
    <w:name w:val="List Bullet"/>
    <w:basedOn w:val="a1"/>
    <w:uiPriority w:val="99"/>
    <w:unhideWhenUsed/>
    <w:rsid w:val="001B4F41"/>
    <w:pPr>
      <w:numPr>
        <w:numId w:val="6"/>
      </w:numPr>
      <w:contextualSpacing/>
    </w:pPr>
  </w:style>
  <w:style w:type="character" w:styleId="af7">
    <w:name w:val="annotation reference"/>
    <w:basedOn w:val="a2"/>
    <w:uiPriority w:val="99"/>
    <w:semiHidden/>
    <w:unhideWhenUsed/>
    <w:rsid w:val="00CF7F4F"/>
    <w:rPr>
      <w:sz w:val="16"/>
      <w:szCs w:val="16"/>
    </w:rPr>
  </w:style>
  <w:style w:type="paragraph" w:styleId="af8">
    <w:name w:val="annotation text"/>
    <w:basedOn w:val="a1"/>
    <w:link w:val="Char7"/>
    <w:uiPriority w:val="99"/>
    <w:unhideWhenUsed/>
    <w:rsid w:val="00CF7F4F"/>
    <w:pPr>
      <w:spacing w:line="240" w:lineRule="auto"/>
    </w:pPr>
    <w:rPr>
      <w:sz w:val="20"/>
      <w:szCs w:val="20"/>
    </w:rPr>
  </w:style>
  <w:style w:type="character" w:customStyle="1" w:styleId="Char7">
    <w:name w:val="Κείμενο σχολίου Char"/>
    <w:basedOn w:val="a2"/>
    <w:link w:val="af8"/>
    <w:uiPriority w:val="99"/>
    <w:rsid w:val="00CF7F4F"/>
  </w:style>
  <w:style w:type="paragraph" w:styleId="af9">
    <w:name w:val="annotation subject"/>
    <w:basedOn w:val="af8"/>
    <w:next w:val="af8"/>
    <w:link w:val="Char8"/>
    <w:uiPriority w:val="99"/>
    <w:semiHidden/>
    <w:unhideWhenUsed/>
    <w:rsid w:val="00CF7F4F"/>
    <w:rPr>
      <w:b/>
      <w:bCs/>
    </w:rPr>
  </w:style>
  <w:style w:type="character" w:customStyle="1" w:styleId="Char8">
    <w:name w:val="Θέμα σχολίου Char"/>
    <w:basedOn w:val="Char7"/>
    <w:link w:val="af9"/>
    <w:uiPriority w:val="99"/>
    <w:semiHidden/>
    <w:rsid w:val="00CF7F4F"/>
    <w:rPr>
      <w:b/>
      <w:bCs/>
    </w:rPr>
  </w:style>
  <w:style w:type="paragraph" w:styleId="40">
    <w:name w:val="toc 4"/>
    <w:basedOn w:val="a1"/>
    <w:next w:val="a1"/>
    <w:autoRedefine/>
    <w:uiPriority w:val="39"/>
    <w:unhideWhenUsed/>
    <w:rsid w:val="00982DE5"/>
    <w:pPr>
      <w:spacing w:after="100"/>
      <w:ind w:left="660"/>
      <w:jc w:val="left"/>
    </w:pPr>
    <w:rPr>
      <w:rFonts w:asciiTheme="minorHAnsi" w:eastAsiaTheme="minorEastAsia" w:hAnsiTheme="minorHAnsi" w:cstheme="minorBidi"/>
      <w:lang w:eastAsia="el-GR"/>
    </w:rPr>
  </w:style>
  <w:style w:type="paragraph" w:styleId="50">
    <w:name w:val="toc 5"/>
    <w:basedOn w:val="a1"/>
    <w:next w:val="a1"/>
    <w:autoRedefine/>
    <w:uiPriority w:val="39"/>
    <w:unhideWhenUsed/>
    <w:rsid w:val="00982DE5"/>
    <w:pPr>
      <w:spacing w:after="100"/>
      <w:ind w:left="880"/>
      <w:jc w:val="left"/>
    </w:pPr>
    <w:rPr>
      <w:rFonts w:asciiTheme="minorHAnsi" w:eastAsiaTheme="minorEastAsia" w:hAnsiTheme="minorHAnsi" w:cstheme="minorBidi"/>
      <w:lang w:eastAsia="el-GR"/>
    </w:rPr>
  </w:style>
  <w:style w:type="paragraph" w:styleId="60">
    <w:name w:val="toc 6"/>
    <w:basedOn w:val="a1"/>
    <w:next w:val="a1"/>
    <w:autoRedefine/>
    <w:uiPriority w:val="39"/>
    <w:unhideWhenUsed/>
    <w:rsid w:val="00982DE5"/>
    <w:pPr>
      <w:spacing w:after="100"/>
      <w:ind w:left="1100"/>
      <w:jc w:val="left"/>
    </w:pPr>
    <w:rPr>
      <w:rFonts w:asciiTheme="minorHAnsi" w:eastAsiaTheme="minorEastAsia" w:hAnsiTheme="minorHAnsi" w:cstheme="minorBidi"/>
      <w:lang w:eastAsia="el-GR"/>
    </w:rPr>
  </w:style>
  <w:style w:type="paragraph" w:styleId="70">
    <w:name w:val="toc 7"/>
    <w:basedOn w:val="a1"/>
    <w:next w:val="a1"/>
    <w:autoRedefine/>
    <w:uiPriority w:val="39"/>
    <w:unhideWhenUsed/>
    <w:rsid w:val="00982DE5"/>
    <w:pPr>
      <w:spacing w:after="100"/>
      <w:ind w:left="1320"/>
      <w:jc w:val="left"/>
    </w:pPr>
    <w:rPr>
      <w:rFonts w:asciiTheme="minorHAnsi" w:eastAsiaTheme="minorEastAsia" w:hAnsiTheme="minorHAnsi" w:cstheme="minorBidi"/>
      <w:lang w:eastAsia="el-GR"/>
    </w:rPr>
  </w:style>
  <w:style w:type="paragraph" w:styleId="80">
    <w:name w:val="toc 8"/>
    <w:basedOn w:val="a1"/>
    <w:next w:val="a1"/>
    <w:autoRedefine/>
    <w:uiPriority w:val="39"/>
    <w:unhideWhenUsed/>
    <w:rsid w:val="00982DE5"/>
    <w:pPr>
      <w:spacing w:after="100"/>
      <w:ind w:left="1540"/>
      <w:jc w:val="left"/>
    </w:pPr>
    <w:rPr>
      <w:rFonts w:asciiTheme="minorHAnsi" w:eastAsiaTheme="minorEastAsia" w:hAnsiTheme="minorHAnsi" w:cstheme="minorBidi"/>
      <w:lang w:eastAsia="el-GR"/>
    </w:rPr>
  </w:style>
  <w:style w:type="paragraph" w:styleId="90">
    <w:name w:val="toc 9"/>
    <w:basedOn w:val="a1"/>
    <w:next w:val="a1"/>
    <w:autoRedefine/>
    <w:uiPriority w:val="39"/>
    <w:unhideWhenUsed/>
    <w:rsid w:val="00982DE5"/>
    <w:pPr>
      <w:spacing w:after="100"/>
      <w:ind w:left="1760"/>
      <w:jc w:val="left"/>
    </w:pPr>
    <w:rPr>
      <w:rFonts w:asciiTheme="minorHAnsi" w:eastAsiaTheme="minorEastAsia" w:hAnsiTheme="minorHAnsi" w:cstheme="minorBidi"/>
      <w:lang w:eastAsia="el-GR"/>
    </w:rPr>
  </w:style>
  <w:style w:type="paragraph" w:styleId="afa">
    <w:name w:val="Balloon Text"/>
    <w:basedOn w:val="a1"/>
    <w:link w:val="Char9"/>
    <w:uiPriority w:val="99"/>
    <w:semiHidden/>
    <w:unhideWhenUsed/>
    <w:rsid w:val="00A7050A"/>
    <w:pPr>
      <w:spacing w:after="0" w:line="240" w:lineRule="auto"/>
    </w:pPr>
    <w:rPr>
      <w:rFonts w:ascii="Tahoma" w:hAnsi="Tahoma" w:cs="Tahoma"/>
      <w:sz w:val="16"/>
      <w:szCs w:val="16"/>
    </w:rPr>
  </w:style>
  <w:style w:type="character" w:customStyle="1" w:styleId="Char9">
    <w:name w:val="Κείμενο πλαισίου Char"/>
    <w:basedOn w:val="a2"/>
    <w:link w:val="afa"/>
    <w:uiPriority w:val="99"/>
    <w:semiHidden/>
    <w:rsid w:val="00A7050A"/>
    <w:rPr>
      <w:rFonts w:ascii="Tahoma" w:hAnsi="Tahoma" w:cs="Tahoma"/>
      <w:sz w:val="16"/>
      <w:szCs w:val="16"/>
    </w:rPr>
  </w:style>
  <w:style w:type="paragraph" w:styleId="afb">
    <w:name w:val="Revision"/>
    <w:hidden/>
    <w:uiPriority w:val="99"/>
    <w:semiHidden/>
    <w:rsid w:val="007A78C1"/>
    <w:rPr>
      <w:sz w:val="22"/>
      <w:szCs w:val="22"/>
    </w:rPr>
  </w:style>
  <w:style w:type="table" w:customStyle="1" w:styleId="GridTable1Light-Accent61">
    <w:name w:val="Grid Table 1 Light - Accent 61"/>
    <w:basedOn w:val="a3"/>
    <w:uiPriority w:val="46"/>
    <w:rsid w:val="00991FD9"/>
    <w:tblPr>
      <w:tblStyleRowBandSize w:val="1"/>
      <w:tblStyleColBandSize w:val="1"/>
      <w:tblInd w:w="0" w:type="nil"/>
      <w:tblBorders>
        <w:top w:val="single" w:sz="4" w:space="0" w:color="83DCF8" w:themeColor="accent6" w:themeTint="66"/>
        <w:left w:val="single" w:sz="4" w:space="0" w:color="83DCF8" w:themeColor="accent6" w:themeTint="66"/>
        <w:bottom w:val="single" w:sz="4" w:space="0" w:color="83DCF8" w:themeColor="accent6" w:themeTint="66"/>
        <w:right w:val="single" w:sz="4" w:space="0" w:color="83DCF8" w:themeColor="accent6" w:themeTint="66"/>
        <w:insideH w:val="single" w:sz="4" w:space="0" w:color="83DCF8" w:themeColor="accent6" w:themeTint="66"/>
        <w:insideV w:val="single" w:sz="4" w:space="0" w:color="83DCF8" w:themeColor="accent6" w:themeTint="66"/>
      </w:tblBorders>
    </w:tblPr>
    <w:tblStylePr w:type="firstRow">
      <w:rPr>
        <w:b/>
        <w:bCs/>
      </w:rPr>
      <w:tblPr/>
      <w:tcPr>
        <w:tcBorders>
          <w:bottom w:val="single" w:sz="12" w:space="0" w:color="45CBF5" w:themeColor="accent6" w:themeTint="99"/>
        </w:tcBorders>
      </w:tcPr>
    </w:tblStylePr>
    <w:tblStylePr w:type="lastRow">
      <w:rPr>
        <w:b/>
        <w:bCs/>
      </w:rPr>
      <w:tblPr/>
      <w:tcPr>
        <w:tcBorders>
          <w:top w:val="double" w:sz="2" w:space="0" w:color="45CBF5" w:themeColor="accent6" w:themeTint="99"/>
        </w:tcBorders>
      </w:tcPr>
    </w:tblStylePr>
    <w:tblStylePr w:type="firstCol">
      <w:rPr>
        <w:b/>
        <w:bCs/>
      </w:rPr>
    </w:tblStylePr>
    <w:tblStylePr w:type="lastCol">
      <w:rPr>
        <w:b/>
        <w:bCs/>
      </w:rPr>
    </w:tblStylePr>
  </w:style>
  <w:style w:type="paragraph" w:styleId="Web">
    <w:name w:val="Normal (Web)"/>
    <w:basedOn w:val="a1"/>
    <w:uiPriority w:val="99"/>
    <w:semiHidden/>
    <w:unhideWhenUsed/>
    <w:rsid w:val="00AC29B6"/>
    <w:pPr>
      <w:spacing w:before="100" w:beforeAutospacing="1" w:after="100" w:afterAutospacing="1" w:line="240" w:lineRule="auto"/>
      <w:jc w:val="left"/>
    </w:pPr>
    <w:rPr>
      <w:rFonts w:ascii="Times New Roman" w:hAnsi="Times New Roman"/>
      <w:sz w:val="24"/>
      <w:szCs w:val="24"/>
      <w:lang w:eastAsia="el-GR"/>
    </w:rPr>
  </w:style>
  <w:style w:type="table" w:styleId="afc">
    <w:name w:val="Table Grid"/>
    <w:basedOn w:val="a3"/>
    <w:uiPriority w:val="39"/>
    <w:rsid w:val="009D6A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2"/>
    <w:uiPriority w:val="99"/>
    <w:semiHidden/>
    <w:unhideWhenUsed/>
    <w:rsid w:val="003B56F5"/>
    <w:rPr>
      <w:color w:val="605E5C"/>
      <w:shd w:val="clear" w:color="auto" w:fill="E1DFDD"/>
    </w:rPr>
  </w:style>
  <w:style w:type="character" w:customStyle="1" w:styleId="UnresolvedMention10">
    <w:name w:val="Unresolved Mention1"/>
    <w:basedOn w:val="a2"/>
    <w:uiPriority w:val="99"/>
    <w:semiHidden/>
    <w:unhideWhenUsed/>
    <w:rsid w:val="009C0824"/>
    <w:rPr>
      <w:color w:val="605E5C"/>
      <w:shd w:val="clear" w:color="auto" w:fill="E1DFDD"/>
    </w:rPr>
  </w:style>
  <w:style w:type="paragraph" w:styleId="afd">
    <w:name w:val="footnote text"/>
    <w:basedOn w:val="a1"/>
    <w:link w:val="Chara"/>
    <w:uiPriority w:val="99"/>
    <w:semiHidden/>
    <w:unhideWhenUsed/>
    <w:rsid w:val="009C0824"/>
    <w:pPr>
      <w:spacing w:after="0" w:line="240" w:lineRule="auto"/>
    </w:pPr>
    <w:rPr>
      <w:sz w:val="20"/>
      <w:szCs w:val="20"/>
    </w:rPr>
  </w:style>
  <w:style w:type="character" w:customStyle="1" w:styleId="Chara">
    <w:name w:val="Κείμενο υποσημείωσης Char"/>
    <w:basedOn w:val="a2"/>
    <w:link w:val="afd"/>
    <w:uiPriority w:val="99"/>
    <w:semiHidden/>
    <w:rsid w:val="009C0824"/>
  </w:style>
  <w:style w:type="character" w:styleId="afe">
    <w:name w:val="footnote reference"/>
    <w:basedOn w:val="a2"/>
    <w:uiPriority w:val="99"/>
    <w:semiHidden/>
    <w:unhideWhenUsed/>
    <w:rsid w:val="009C0824"/>
    <w:rPr>
      <w:vertAlign w:val="superscript"/>
    </w:rPr>
  </w:style>
  <w:style w:type="table" w:customStyle="1" w:styleId="Style1">
    <w:name w:val="Style1"/>
    <w:basedOn w:val="1-11"/>
    <w:uiPriority w:val="99"/>
    <w:rsid w:val="001975E8"/>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cPr>
      <w:shd w:val="clear" w:color="auto" w:fill="auto"/>
    </w:tcPr>
    <w:tblStylePr w:type="firstRow">
      <w:rPr>
        <w:b/>
        <w:bCs/>
      </w:rPr>
      <w:tblPr/>
      <w:tcPr>
        <w:tcBorders>
          <w:bottom w:val="single" w:sz="12" w:space="0" w:color="93D07C" w:themeColor="accent1" w:themeTint="99"/>
        </w:tcBorders>
      </w:tcPr>
    </w:tblStylePr>
    <w:tblStylePr w:type="lastRow">
      <w:rPr>
        <w:b/>
        <w:bCs/>
      </w:rPr>
      <w:tblPr/>
      <w:tcPr>
        <w:tcBorders>
          <w:top w:val="double" w:sz="2" w:space="0" w:color="93D07C" w:themeColor="accent1" w:themeTint="99"/>
        </w:tcBorders>
      </w:tcPr>
    </w:tblStylePr>
    <w:tblStylePr w:type="firstCol">
      <w:rPr>
        <w:b/>
        <w:bCs/>
      </w:rPr>
    </w:tblStylePr>
    <w:tblStylePr w:type="lastCol">
      <w:rPr>
        <w:b/>
        <w:bCs/>
      </w:rPr>
    </w:tblStylePr>
  </w:style>
  <w:style w:type="table" w:customStyle="1" w:styleId="110">
    <w:name w:val="Πίνακας 1 με ανοιχτόχρωμο πλέγμα1"/>
    <w:basedOn w:val="a3"/>
    <w:uiPriority w:val="46"/>
    <w:rsid w:val="007F04C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
    <w:name w:val="Πίνακας 1 με ανοιχτόχρωμο πλέγμα - Έμφαση 12"/>
    <w:basedOn w:val="a3"/>
    <w:uiPriority w:val="46"/>
    <w:rsid w:val="00945412"/>
    <w:tblPr>
      <w:tblStyleRowBandSize w:val="1"/>
      <w:tblStyleColBandSize w:val="1"/>
      <w:tblBorders>
        <w:top w:val="single" w:sz="4" w:space="0" w:color="B7DFA8" w:themeColor="accent1" w:themeTint="66"/>
        <w:left w:val="single" w:sz="4" w:space="0" w:color="B7DFA8" w:themeColor="accent1" w:themeTint="66"/>
        <w:bottom w:val="single" w:sz="4" w:space="0" w:color="B7DFA8" w:themeColor="accent1" w:themeTint="66"/>
        <w:right w:val="single" w:sz="4" w:space="0" w:color="B7DFA8" w:themeColor="accent1" w:themeTint="66"/>
        <w:insideH w:val="single" w:sz="4" w:space="0" w:color="B7DFA8" w:themeColor="accent1" w:themeTint="66"/>
        <w:insideV w:val="single" w:sz="4" w:space="0" w:color="B7DFA8" w:themeColor="accent1" w:themeTint="66"/>
      </w:tblBorders>
    </w:tblPr>
    <w:tblStylePr w:type="firstRow">
      <w:rPr>
        <w:b/>
        <w:bCs/>
      </w:rPr>
      <w:tblPr/>
      <w:tcPr>
        <w:tcBorders>
          <w:bottom w:val="single" w:sz="12" w:space="0" w:color="93D07C" w:themeColor="accent1" w:themeTint="99"/>
        </w:tcBorders>
      </w:tcPr>
    </w:tblStylePr>
    <w:tblStylePr w:type="lastRow">
      <w:rPr>
        <w:b/>
        <w:bCs/>
      </w:rPr>
      <w:tblPr/>
      <w:tcPr>
        <w:tcBorders>
          <w:top w:val="double" w:sz="2" w:space="0" w:color="93D07C" w:themeColor="accent1" w:themeTint="99"/>
        </w:tcBorders>
      </w:tcPr>
    </w:tblStylePr>
    <w:tblStylePr w:type="firstCol">
      <w:rPr>
        <w:b/>
        <w:bCs/>
      </w:rPr>
    </w:tblStylePr>
    <w:tblStylePr w:type="lastCol">
      <w:rPr>
        <w:b/>
        <w:bCs/>
      </w:rPr>
    </w:tblStylePr>
  </w:style>
  <w:style w:type="table" w:customStyle="1" w:styleId="Style2">
    <w:name w:val="Style2"/>
    <w:basedOn w:val="a3"/>
    <w:uiPriority w:val="99"/>
    <w:rsid w:val="007B18D7"/>
    <w:tblPr/>
  </w:style>
  <w:style w:type="character" w:customStyle="1" w:styleId="UnresolvedMention2">
    <w:name w:val="Unresolved Mention2"/>
    <w:basedOn w:val="a2"/>
    <w:uiPriority w:val="99"/>
    <w:semiHidden/>
    <w:unhideWhenUsed/>
    <w:rsid w:val="00E029DE"/>
    <w:rPr>
      <w:color w:val="605E5C"/>
      <w:shd w:val="clear" w:color="auto" w:fill="E1DFDD"/>
    </w:rPr>
  </w:style>
  <w:style w:type="paragraph" w:customStyle="1" w:styleId="TableParagraph">
    <w:name w:val="Table Paragraph"/>
    <w:basedOn w:val="a1"/>
    <w:uiPriority w:val="1"/>
    <w:qFormat/>
    <w:rsid w:val="005A2EDD"/>
    <w:pPr>
      <w:widowControl w:val="0"/>
      <w:autoSpaceDE w:val="0"/>
      <w:autoSpaceDN w:val="0"/>
      <w:spacing w:after="0" w:line="240" w:lineRule="auto"/>
      <w:ind w:left="107"/>
      <w:jc w:val="left"/>
    </w:pPr>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2418">
      <w:bodyDiv w:val="1"/>
      <w:marLeft w:val="0"/>
      <w:marRight w:val="0"/>
      <w:marTop w:val="0"/>
      <w:marBottom w:val="0"/>
      <w:divBdr>
        <w:top w:val="none" w:sz="0" w:space="0" w:color="auto"/>
        <w:left w:val="none" w:sz="0" w:space="0" w:color="auto"/>
        <w:bottom w:val="none" w:sz="0" w:space="0" w:color="auto"/>
        <w:right w:val="none" w:sz="0" w:space="0" w:color="auto"/>
      </w:divBdr>
    </w:div>
    <w:div w:id="76489585">
      <w:bodyDiv w:val="1"/>
      <w:marLeft w:val="0"/>
      <w:marRight w:val="0"/>
      <w:marTop w:val="0"/>
      <w:marBottom w:val="0"/>
      <w:divBdr>
        <w:top w:val="none" w:sz="0" w:space="0" w:color="auto"/>
        <w:left w:val="none" w:sz="0" w:space="0" w:color="auto"/>
        <w:bottom w:val="none" w:sz="0" w:space="0" w:color="auto"/>
        <w:right w:val="none" w:sz="0" w:space="0" w:color="auto"/>
      </w:divBdr>
    </w:div>
    <w:div w:id="277294086">
      <w:bodyDiv w:val="1"/>
      <w:marLeft w:val="0"/>
      <w:marRight w:val="0"/>
      <w:marTop w:val="0"/>
      <w:marBottom w:val="0"/>
      <w:divBdr>
        <w:top w:val="none" w:sz="0" w:space="0" w:color="auto"/>
        <w:left w:val="none" w:sz="0" w:space="0" w:color="auto"/>
        <w:bottom w:val="none" w:sz="0" w:space="0" w:color="auto"/>
        <w:right w:val="none" w:sz="0" w:space="0" w:color="auto"/>
      </w:divBdr>
    </w:div>
    <w:div w:id="421410648">
      <w:bodyDiv w:val="1"/>
      <w:marLeft w:val="0"/>
      <w:marRight w:val="0"/>
      <w:marTop w:val="0"/>
      <w:marBottom w:val="0"/>
      <w:divBdr>
        <w:top w:val="none" w:sz="0" w:space="0" w:color="auto"/>
        <w:left w:val="none" w:sz="0" w:space="0" w:color="auto"/>
        <w:bottom w:val="none" w:sz="0" w:space="0" w:color="auto"/>
        <w:right w:val="none" w:sz="0" w:space="0" w:color="auto"/>
      </w:divBdr>
    </w:div>
    <w:div w:id="600066151">
      <w:bodyDiv w:val="1"/>
      <w:marLeft w:val="0"/>
      <w:marRight w:val="0"/>
      <w:marTop w:val="0"/>
      <w:marBottom w:val="0"/>
      <w:divBdr>
        <w:top w:val="none" w:sz="0" w:space="0" w:color="auto"/>
        <w:left w:val="none" w:sz="0" w:space="0" w:color="auto"/>
        <w:bottom w:val="none" w:sz="0" w:space="0" w:color="auto"/>
        <w:right w:val="none" w:sz="0" w:space="0" w:color="auto"/>
      </w:divBdr>
    </w:div>
    <w:div w:id="617184849">
      <w:bodyDiv w:val="1"/>
      <w:marLeft w:val="0"/>
      <w:marRight w:val="0"/>
      <w:marTop w:val="0"/>
      <w:marBottom w:val="0"/>
      <w:divBdr>
        <w:top w:val="none" w:sz="0" w:space="0" w:color="auto"/>
        <w:left w:val="none" w:sz="0" w:space="0" w:color="auto"/>
        <w:bottom w:val="none" w:sz="0" w:space="0" w:color="auto"/>
        <w:right w:val="none" w:sz="0" w:space="0" w:color="auto"/>
      </w:divBdr>
    </w:div>
    <w:div w:id="659578814">
      <w:bodyDiv w:val="1"/>
      <w:marLeft w:val="0"/>
      <w:marRight w:val="0"/>
      <w:marTop w:val="0"/>
      <w:marBottom w:val="0"/>
      <w:divBdr>
        <w:top w:val="none" w:sz="0" w:space="0" w:color="auto"/>
        <w:left w:val="none" w:sz="0" w:space="0" w:color="auto"/>
        <w:bottom w:val="none" w:sz="0" w:space="0" w:color="auto"/>
        <w:right w:val="none" w:sz="0" w:space="0" w:color="auto"/>
      </w:divBdr>
    </w:div>
    <w:div w:id="839854010">
      <w:bodyDiv w:val="1"/>
      <w:marLeft w:val="0"/>
      <w:marRight w:val="0"/>
      <w:marTop w:val="0"/>
      <w:marBottom w:val="0"/>
      <w:divBdr>
        <w:top w:val="none" w:sz="0" w:space="0" w:color="auto"/>
        <w:left w:val="none" w:sz="0" w:space="0" w:color="auto"/>
        <w:bottom w:val="none" w:sz="0" w:space="0" w:color="auto"/>
        <w:right w:val="none" w:sz="0" w:space="0" w:color="auto"/>
      </w:divBdr>
    </w:div>
    <w:div w:id="871848603">
      <w:bodyDiv w:val="1"/>
      <w:marLeft w:val="0"/>
      <w:marRight w:val="0"/>
      <w:marTop w:val="0"/>
      <w:marBottom w:val="0"/>
      <w:divBdr>
        <w:top w:val="none" w:sz="0" w:space="0" w:color="auto"/>
        <w:left w:val="none" w:sz="0" w:space="0" w:color="auto"/>
        <w:bottom w:val="none" w:sz="0" w:space="0" w:color="auto"/>
        <w:right w:val="none" w:sz="0" w:space="0" w:color="auto"/>
      </w:divBdr>
    </w:div>
    <w:div w:id="974526769">
      <w:bodyDiv w:val="1"/>
      <w:marLeft w:val="0"/>
      <w:marRight w:val="0"/>
      <w:marTop w:val="0"/>
      <w:marBottom w:val="0"/>
      <w:divBdr>
        <w:top w:val="none" w:sz="0" w:space="0" w:color="auto"/>
        <w:left w:val="none" w:sz="0" w:space="0" w:color="auto"/>
        <w:bottom w:val="none" w:sz="0" w:space="0" w:color="auto"/>
        <w:right w:val="none" w:sz="0" w:space="0" w:color="auto"/>
      </w:divBdr>
    </w:div>
    <w:div w:id="1022435175">
      <w:bodyDiv w:val="1"/>
      <w:marLeft w:val="0"/>
      <w:marRight w:val="0"/>
      <w:marTop w:val="0"/>
      <w:marBottom w:val="0"/>
      <w:divBdr>
        <w:top w:val="none" w:sz="0" w:space="0" w:color="auto"/>
        <w:left w:val="none" w:sz="0" w:space="0" w:color="auto"/>
        <w:bottom w:val="none" w:sz="0" w:space="0" w:color="auto"/>
        <w:right w:val="none" w:sz="0" w:space="0" w:color="auto"/>
      </w:divBdr>
    </w:div>
    <w:div w:id="1164397854">
      <w:bodyDiv w:val="1"/>
      <w:marLeft w:val="0"/>
      <w:marRight w:val="0"/>
      <w:marTop w:val="0"/>
      <w:marBottom w:val="0"/>
      <w:divBdr>
        <w:top w:val="none" w:sz="0" w:space="0" w:color="auto"/>
        <w:left w:val="none" w:sz="0" w:space="0" w:color="auto"/>
        <w:bottom w:val="none" w:sz="0" w:space="0" w:color="auto"/>
        <w:right w:val="none" w:sz="0" w:space="0" w:color="auto"/>
      </w:divBdr>
    </w:div>
    <w:div w:id="1166827805">
      <w:bodyDiv w:val="1"/>
      <w:marLeft w:val="0"/>
      <w:marRight w:val="0"/>
      <w:marTop w:val="0"/>
      <w:marBottom w:val="0"/>
      <w:divBdr>
        <w:top w:val="none" w:sz="0" w:space="0" w:color="auto"/>
        <w:left w:val="none" w:sz="0" w:space="0" w:color="auto"/>
        <w:bottom w:val="none" w:sz="0" w:space="0" w:color="auto"/>
        <w:right w:val="none" w:sz="0" w:space="0" w:color="auto"/>
      </w:divBdr>
    </w:div>
    <w:div w:id="1331640487">
      <w:bodyDiv w:val="1"/>
      <w:marLeft w:val="0"/>
      <w:marRight w:val="0"/>
      <w:marTop w:val="0"/>
      <w:marBottom w:val="0"/>
      <w:divBdr>
        <w:top w:val="none" w:sz="0" w:space="0" w:color="auto"/>
        <w:left w:val="none" w:sz="0" w:space="0" w:color="auto"/>
        <w:bottom w:val="none" w:sz="0" w:space="0" w:color="auto"/>
        <w:right w:val="none" w:sz="0" w:space="0" w:color="auto"/>
      </w:divBdr>
    </w:div>
    <w:div w:id="1354455519">
      <w:bodyDiv w:val="1"/>
      <w:marLeft w:val="0"/>
      <w:marRight w:val="0"/>
      <w:marTop w:val="0"/>
      <w:marBottom w:val="0"/>
      <w:divBdr>
        <w:top w:val="none" w:sz="0" w:space="0" w:color="auto"/>
        <w:left w:val="none" w:sz="0" w:space="0" w:color="auto"/>
        <w:bottom w:val="none" w:sz="0" w:space="0" w:color="auto"/>
        <w:right w:val="none" w:sz="0" w:space="0" w:color="auto"/>
      </w:divBdr>
    </w:div>
    <w:div w:id="1414819881">
      <w:bodyDiv w:val="1"/>
      <w:marLeft w:val="0"/>
      <w:marRight w:val="0"/>
      <w:marTop w:val="0"/>
      <w:marBottom w:val="0"/>
      <w:divBdr>
        <w:top w:val="none" w:sz="0" w:space="0" w:color="auto"/>
        <w:left w:val="none" w:sz="0" w:space="0" w:color="auto"/>
        <w:bottom w:val="none" w:sz="0" w:space="0" w:color="auto"/>
        <w:right w:val="none" w:sz="0" w:space="0" w:color="auto"/>
      </w:divBdr>
    </w:div>
    <w:div w:id="1453941855">
      <w:bodyDiv w:val="1"/>
      <w:marLeft w:val="0"/>
      <w:marRight w:val="0"/>
      <w:marTop w:val="0"/>
      <w:marBottom w:val="0"/>
      <w:divBdr>
        <w:top w:val="none" w:sz="0" w:space="0" w:color="auto"/>
        <w:left w:val="none" w:sz="0" w:space="0" w:color="auto"/>
        <w:bottom w:val="none" w:sz="0" w:space="0" w:color="auto"/>
        <w:right w:val="none" w:sz="0" w:space="0" w:color="auto"/>
      </w:divBdr>
    </w:div>
    <w:div w:id="1471174283">
      <w:bodyDiv w:val="1"/>
      <w:marLeft w:val="0"/>
      <w:marRight w:val="0"/>
      <w:marTop w:val="0"/>
      <w:marBottom w:val="0"/>
      <w:divBdr>
        <w:top w:val="none" w:sz="0" w:space="0" w:color="auto"/>
        <w:left w:val="none" w:sz="0" w:space="0" w:color="auto"/>
        <w:bottom w:val="none" w:sz="0" w:space="0" w:color="auto"/>
        <w:right w:val="none" w:sz="0" w:space="0" w:color="auto"/>
      </w:divBdr>
    </w:div>
    <w:div w:id="1552959658">
      <w:bodyDiv w:val="1"/>
      <w:marLeft w:val="0"/>
      <w:marRight w:val="0"/>
      <w:marTop w:val="0"/>
      <w:marBottom w:val="0"/>
      <w:divBdr>
        <w:top w:val="none" w:sz="0" w:space="0" w:color="auto"/>
        <w:left w:val="none" w:sz="0" w:space="0" w:color="auto"/>
        <w:bottom w:val="none" w:sz="0" w:space="0" w:color="auto"/>
        <w:right w:val="none" w:sz="0" w:space="0" w:color="auto"/>
      </w:divBdr>
    </w:div>
    <w:div w:id="1579096405">
      <w:bodyDiv w:val="1"/>
      <w:marLeft w:val="0"/>
      <w:marRight w:val="0"/>
      <w:marTop w:val="0"/>
      <w:marBottom w:val="0"/>
      <w:divBdr>
        <w:top w:val="none" w:sz="0" w:space="0" w:color="auto"/>
        <w:left w:val="none" w:sz="0" w:space="0" w:color="auto"/>
        <w:bottom w:val="none" w:sz="0" w:space="0" w:color="auto"/>
        <w:right w:val="none" w:sz="0" w:space="0" w:color="auto"/>
      </w:divBdr>
    </w:div>
    <w:div w:id="1607469420">
      <w:bodyDiv w:val="1"/>
      <w:marLeft w:val="0"/>
      <w:marRight w:val="0"/>
      <w:marTop w:val="0"/>
      <w:marBottom w:val="0"/>
      <w:divBdr>
        <w:top w:val="none" w:sz="0" w:space="0" w:color="auto"/>
        <w:left w:val="none" w:sz="0" w:space="0" w:color="auto"/>
        <w:bottom w:val="none" w:sz="0" w:space="0" w:color="auto"/>
        <w:right w:val="none" w:sz="0" w:space="0" w:color="auto"/>
      </w:divBdr>
    </w:div>
    <w:div w:id="1746343033">
      <w:bodyDiv w:val="1"/>
      <w:marLeft w:val="0"/>
      <w:marRight w:val="0"/>
      <w:marTop w:val="0"/>
      <w:marBottom w:val="0"/>
      <w:divBdr>
        <w:top w:val="none" w:sz="0" w:space="0" w:color="auto"/>
        <w:left w:val="none" w:sz="0" w:space="0" w:color="auto"/>
        <w:bottom w:val="none" w:sz="0" w:space="0" w:color="auto"/>
        <w:right w:val="none" w:sz="0" w:space="0" w:color="auto"/>
      </w:divBdr>
    </w:div>
    <w:div w:id="1758282327">
      <w:bodyDiv w:val="1"/>
      <w:marLeft w:val="0"/>
      <w:marRight w:val="0"/>
      <w:marTop w:val="0"/>
      <w:marBottom w:val="0"/>
      <w:divBdr>
        <w:top w:val="none" w:sz="0" w:space="0" w:color="auto"/>
        <w:left w:val="none" w:sz="0" w:space="0" w:color="auto"/>
        <w:bottom w:val="none" w:sz="0" w:space="0" w:color="auto"/>
        <w:right w:val="none" w:sz="0" w:space="0" w:color="auto"/>
      </w:divBdr>
    </w:div>
    <w:div w:id="1783838897">
      <w:bodyDiv w:val="1"/>
      <w:marLeft w:val="0"/>
      <w:marRight w:val="0"/>
      <w:marTop w:val="0"/>
      <w:marBottom w:val="0"/>
      <w:divBdr>
        <w:top w:val="none" w:sz="0" w:space="0" w:color="auto"/>
        <w:left w:val="none" w:sz="0" w:space="0" w:color="auto"/>
        <w:bottom w:val="none" w:sz="0" w:space="0" w:color="auto"/>
        <w:right w:val="none" w:sz="0" w:space="0" w:color="auto"/>
      </w:divBdr>
    </w:div>
    <w:div w:id="1790468727">
      <w:bodyDiv w:val="1"/>
      <w:marLeft w:val="0"/>
      <w:marRight w:val="0"/>
      <w:marTop w:val="0"/>
      <w:marBottom w:val="0"/>
      <w:divBdr>
        <w:top w:val="none" w:sz="0" w:space="0" w:color="auto"/>
        <w:left w:val="none" w:sz="0" w:space="0" w:color="auto"/>
        <w:bottom w:val="none" w:sz="0" w:space="0" w:color="auto"/>
        <w:right w:val="none" w:sz="0" w:space="0" w:color="auto"/>
      </w:divBdr>
    </w:div>
    <w:div w:id="1809323047">
      <w:bodyDiv w:val="1"/>
      <w:marLeft w:val="0"/>
      <w:marRight w:val="0"/>
      <w:marTop w:val="0"/>
      <w:marBottom w:val="0"/>
      <w:divBdr>
        <w:top w:val="none" w:sz="0" w:space="0" w:color="auto"/>
        <w:left w:val="none" w:sz="0" w:space="0" w:color="auto"/>
        <w:bottom w:val="none" w:sz="0" w:space="0" w:color="auto"/>
        <w:right w:val="none" w:sz="0" w:space="0" w:color="auto"/>
      </w:divBdr>
      <w:divsChild>
        <w:div w:id="262347354">
          <w:marLeft w:val="0"/>
          <w:marRight w:val="0"/>
          <w:marTop w:val="100"/>
          <w:marBottom w:val="0"/>
          <w:divBdr>
            <w:top w:val="none" w:sz="0" w:space="0" w:color="auto"/>
            <w:left w:val="none" w:sz="0" w:space="0" w:color="auto"/>
            <w:bottom w:val="none" w:sz="0" w:space="0" w:color="auto"/>
            <w:right w:val="none" w:sz="0" w:space="0" w:color="auto"/>
          </w:divBdr>
          <w:divsChild>
            <w:div w:id="1085423715">
              <w:marLeft w:val="0"/>
              <w:marRight w:val="0"/>
              <w:marTop w:val="0"/>
              <w:marBottom w:val="0"/>
              <w:divBdr>
                <w:top w:val="none" w:sz="0" w:space="0" w:color="auto"/>
                <w:left w:val="none" w:sz="0" w:space="0" w:color="auto"/>
                <w:bottom w:val="none" w:sz="0" w:space="0" w:color="auto"/>
                <w:right w:val="none" w:sz="0" w:space="0" w:color="auto"/>
              </w:divBdr>
              <w:divsChild>
                <w:div w:id="393159881">
                  <w:marLeft w:val="0"/>
                  <w:marRight w:val="0"/>
                  <w:marTop w:val="60"/>
                  <w:marBottom w:val="0"/>
                  <w:divBdr>
                    <w:top w:val="none" w:sz="0" w:space="0" w:color="auto"/>
                    <w:left w:val="none" w:sz="0" w:space="0" w:color="auto"/>
                    <w:bottom w:val="none" w:sz="0" w:space="0" w:color="auto"/>
                    <w:right w:val="none" w:sz="0" w:space="0" w:color="auto"/>
                  </w:divBdr>
                </w:div>
              </w:divsChild>
            </w:div>
            <w:div w:id="1503811409">
              <w:marLeft w:val="0"/>
              <w:marRight w:val="0"/>
              <w:marTop w:val="0"/>
              <w:marBottom w:val="0"/>
              <w:divBdr>
                <w:top w:val="none" w:sz="0" w:space="0" w:color="auto"/>
                <w:left w:val="none" w:sz="0" w:space="0" w:color="auto"/>
                <w:bottom w:val="none" w:sz="0" w:space="0" w:color="auto"/>
                <w:right w:val="none" w:sz="0" w:space="0" w:color="auto"/>
              </w:divBdr>
              <w:divsChild>
                <w:div w:id="498695796">
                  <w:marLeft w:val="0"/>
                  <w:marRight w:val="0"/>
                  <w:marTop w:val="0"/>
                  <w:marBottom w:val="0"/>
                  <w:divBdr>
                    <w:top w:val="none" w:sz="0" w:space="0" w:color="auto"/>
                    <w:left w:val="none" w:sz="0" w:space="0" w:color="auto"/>
                    <w:bottom w:val="none" w:sz="0" w:space="0" w:color="auto"/>
                    <w:right w:val="none" w:sz="0" w:space="0" w:color="auto"/>
                  </w:divBdr>
                  <w:divsChild>
                    <w:div w:id="974334599">
                      <w:marLeft w:val="0"/>
                      <w:marRight w:val="0"/>
                      <w:marTop w:val="0"/>
                      <w:marBottom w:val="0"/>
                      <w:divBdr>
                        <w:top w:val="none" w:sz="0" w:space="0" w:color="auto"/>
                        <w:left w:val="none" w:sz="0" w:space="0" w:color="auto"/>
                        <w:bottom w:val="none" w:sz="0" w:space="0" w:color="auto"/>
                        <w:right w:val="none" w:sz="0" w:space="0" w:color="auto"/>
                      </w:divBdr>
                      <w:divsChild>
                        <w:div w:id="98069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340558">
              <w:marLeft w:val="0"/>
              <w:marRight w:val="0"/>
              <w:marTop w:val="60"/>
              <w:marBottom w:val="0"/>
              <w:divBdr>
                <w:top w:val="none" w:sz="0" w:space="0" w:color="auto"/>
                <w:left w:val="none" w:sz="0" w:space="0" w:color="auto"/>
                <w:bottom w:val="none" w:sz="0" w:space="0" w:color="auto"/>
                <w:right w:val="none" w:sz="0" w:space="0" w:color="auto"/>
              </w:divBdr>
            </w:div>
          </w:divsChild>
        </w:div>
        <w:div w:id="367801917">
          <w:marLeft w:val="0"/>
          <w:marRight w:val="0"/>
          <w:marTop w:val="0"/>
          <w:marBottom w:val="0"/>
          <w:divBdr>
            <w:top w:val="none" w:sz="0" w:space="0" w:color="auto"/>
            <w:left w:val="none" w:sz="0" w:space="0" w:color="auto"/>
            <w:bottom w:val="none" w:sz="0" w:space="0" w:color="auto"/>
            <w:right w:val="none" w:sz="0" w:space="0" w:color="auto"/>
          </w:divBdr>
          <w:divsChild>
            <w:div w:id="1197815629">
              <w:marLeft w:val="0"/>
              <w:marRight w:val="0"/>
              <w:marTop w:val="0"/>
              <w:marBottom w:val="0"/>
              <w:divBdr>
                <w:top w:val="none" w:sz="0" w:space="0" w:color="auto"/>
                <w:left w:val="none" w:sz="0" w:space="0" w:color="auto"/>
                <w:bottom w:val="none" w:sz="0" w:space="0" w:color="auto"/>
                <w:right w:val="none" w:sz="0" w:space="0" w:color="auto"/>
              </w:divBdr>
              <w:divsChild>
                <w:div w:id="1901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344928">
      <w:bodyDiv w:val="1"/>
      <w:marLeft w:val="0"/>
      <w:marRight w:val="0"/>
      <w:marTop w:val="0"/>
      <w:marBottom w:val="0"/>
      <w:divBdr>
        <w:top w:val="none" w:sz="0" w:space="0" w:color="auto"/>
        <w:left w:val="none" w:sz="0" w:space="0" w:color="auto"/>
        <w:bottom w:val="none" w:sz="0" w:space="0" w:color="auto"/>
        <w:right w:val="none" w:sz="0" w:space="0" w:color="auto"/>
      </w:divBdr>
    </w:div>
    <w:div w:id="2008709562">
      <w:bodyDiv w:val="1"/>
      <w:marLeft w:val="0"/>
      <w:marRight w:val="0"/>
      <w:marTop w:val="0"/>
      <w:marBottom w:val="0"/>
      <w:divBdr>
        <w:top w:val="none" w:sz="0" w:space="0" w:color="auto"/>
        <w:left w:val="none" w:sz="0" w:space="0" w:color="auto"/>
        <w:bottom w:val="none" w:sz="0" w:space="0" w:color="auto"/>
        <w:right w:val="none" w:sz="0" w:space="0" w:color="auto"/>
      </w:divBdr>
    </w:div>
    <w:div w:id="2018799820">
      <w:bodyDiv w:val="1"/>
      <w:marLeft w:val="0"/>
      <w:marRight w:val="0"/>
      <w:marTop w:val="0"/>
      <w:marBottom w:val="0"/>
      <w:divBdr>
        <w:top w:val="none" w:sz="0" w:space="0" w:color="auto"/>
        <w:left w:val="none" w:sz="0" w:space="0" w:color="auto"/>
        <w:bottom w:val="none" w:sz="0" w:space="0" w:color="auto"/>
        <w:right w:val="none" w:sz="0" w:space="0" w:color="auto"/>
      </w:divBdr>
    </w:div>
    <w:div w:id="2029990143">
      <w:bodyDiv w:val="1"/>
      <w:marLeft w:val="0"/>
      <w:marRight w:val="0"/>
      <w:marTop w:val="0"/>
      <w:marBottom w:val="0"/>
      <w:divBdr>
        <w:top w:val="none" w:sz="0" w:space="0" w:color="auto"/>
        <w:left w:val="none" w:sz="0" w:space="0" w:color="auto"/>
        <w:bottom w:val="none" w:sz="0" w:space="0" w:color="auto"/>
        <w:right w:val="none" w:sz="0" w:space="0" w:color="auto"/>
      </w:divBdr>
    </w:div>
    <w:div w:id="2053453273">
      <w:bodyDiv w:val="1"/>
      <w:marLeft w:val="0"/>
      <w:marRight w:val="0"/>
      <w:marTop w:val="0"/>
      <w:marBottom w:val="0"/>
      <w:divBdr>
        <w:top w:val="none" w:sz="0" w:space="0" w:color="auto"/>
        <w:left w:val="none" w:sz="0" w:space="0" w:color="auto"/>
        <w:bottom w:val="none" w:sz="0" w:space="0" w:color="auto"/>
        <w:right w:val="none" w:sz="0" w:space="0" w:color="auto"/>
      </w:divBdr>
    </w:div>
    <w:div w:id="2064404742">
      <w:bodyDiv w:val="1"/>
      <w:marLeft w:val="0"/>
      <w:marRight w:val="0"/>
      <w:marTop w:val="0"/>
      <w:marBottom w:val="0"/>
      <w:divBdr>
        <w:top w:val="none" w:sz="0" w:space="0" w:color="auto"/>
        <w:left w:val="none" w:sz="0" w:space="0" w:color="auto"/>
        <w:bottom w:val="none" w:sz="0" w:space="0" w:color="auto"/>
        <w:right w:val="none" w:sz="0" w:space="0" w:color="auto"/>
      </w:divBdr>
    </w:div>
    <w:div w:id="207796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___________________Microsoft_Excel.xlsx"/><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Βάση">
  <a:themeElements>
    <a:clrScheme name="Πράσινο">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Βάση">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Βάση">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8e7c9ee-6af5-43dc-a60c-0acb741b8925" xsi:nil="true"/>
    <lcf76f155ced4ddcb4097134ff3c332f xmlns="f8753f4c-4ed1-4889-8ca1-d877a73afbb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7" ma:contentTypeDescription="Create a new document." ma:contentTypeScope="" ma:versionID="e21e0dd8ea1c2d4068fc65d951103238">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2bbc996ba50ef4082aaaf4154f665a22"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7A234CD-3228-4599-9433-7B1F834F7714}">
  <ds:schemaRefs>
    <ds:schemaRef ds:uri="http://schemas.microsoft.com/sharepoint/v3/contenttype/forms"/>
  </ds:schemaRefs>
</ds:datastoreItem>
</file>

<file path=customXml/itemProps2.xml><?xml version="1.0" encoding="utf-8"?>
<ds:datastoreItem xmlns:ds="http://schemas.openxmlformats.org/officeDocument/2006/customXml" ds:itemID="{38A21AD6-D990-44E4-AA2A-4288A8D30D77}">
  <ds:schemaRefs>
    <ds:schemaRef ds:uri="http://schemas.microsoft.com/office/2006/metadata/properties"/>
    <ds:schemaRef ds:uri="http://schemas.microsoft.com/office/infopath/2007/PartnerControls"/>
    <ds:schemaRef ds:uri="88e7c9ee-6af5-43dc-a60c-0acb741b8925"/>
    <ds:schemaRef ds:uri="f8753f4c-4ed1-4889-8ca1-d877a73afbbb"/>
  </ds:schemaRefs>
</ds:datastoreItem>
</file>

<file path=customXml/itemProps3.xml><?xml version="1.0" encoding="utf-8"?>
<ds:datastoreItem xmlns:ds="http://schemas.openxmlformats.org/officeDocument/2006/customXml" ds:itemID="{F1DF6370-D1BC-4E14-9A90-A26565826F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47BCE6-BDD5-452B-8B10-A13DABDA0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1125</Words>
  <Characters>6077</Characters>
  <Application>Microsoft Office Word</Application>
  <DocSecurity>0</DocSecurity>
  <Lines>50</Lines>
  <Paragraphs>14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Στόχος Πολιτικής 2</vt:lpstr>
      <vt:lpstr>Στόχος Πολιτικής 2</vt:lpstr>
    </vt:vector>
  </TitlesOfParts>
  <Company>REMACO Α.Ε.</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Στόχος Πολιτικής 2</dc:title>
  <dc:subject>Δελτία Ταυτότητας Κοινών Δεικτών Εκροών και Αποτελεσμάτων ΕΤΠΑ/ΤΣ/ΤΔΜ (Δράσεις τύπου ΕΤΠΑ) Προγραμματικής Περιόδου 2021 - 2027</dc:subject>
  <dc:creator>Μονάδα Β΄/ ΕΥΣΣΑ</dc:creator>
  <cp:lastModifiedBy>Δημητρέλος , Ιωαννης</cp:lastModifiedBy>
  <cp:revision>5</cp:revision>
  <dcterms:created xsi:type="dcterms:W3CDTF">2024-11-29T07:56:00Z</dcterms:created>
  <dcterms:modified xsi:type="dcterms:W3CDTF">2025-01-13T11:15:00Z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0x0101009E265676276D4543BB11AFED9F4FA674</vt:lpwstr>
  </property>
  <property fmtid="{D5CDD505-2E9C-101B-9397-08002B2CF9AE}" pid="3" name="MediaServiceImageTags">
    <vt:lpwstr/>
  </property>
</Properties>
</file>